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99D65" w14:textId="71C1645D" w:rsidR="00610AF0" w:rsidRPr="00610AF0" w:rsidRDefault="00610AF0" w:rsidP="00610AF0">
      <w:pPr>
        <w:spacing w:after="320" w:line="14" w:lineRule="auto"/>
        <w:rPr>
          <w:rFonts w:ascii="Times New Roman" w:eastAsia="Times New Roman" w:hAnsi="Times New Roman" w:cs="Times New Roman"/>
          <w:sz w:val="24"/>
          <w:szCs w:val="24"/>
        </w:rPr>
      </w:pPr>
      <w:r>
        <w:rPr>
          <w:noProof/>
          <w:bdr w:val="none" w:sz="0" w:space="0" w:color="auto" w:frame="1"/>
        </w:rPr>
        <w:drawing>
          <wp:anchor distT="0" distB="0" distL="114300" distR="114300" simplePos="0" relativeHeight="251658240" behindDoc="1" locked="0" layoutInCell="1" allowOverlap="1" wp14:anchorId="6F0CC520" wp14:editId="167F9658">
            <wp:simplePos x="0" y="0"/>
            <wp:positionH relativeFrom="column">
              <wp:posOffset>228600</wp:posOffset>
            </wp:positionH>
            <wp:positionV relativeFrom="paragraph">
              <wp:posOffset>0</wp:posOffset>
            </wp:positionV>
            <wp:extent cx="2206625" cy="1299845"/>
            <wp:effectExtent l="0" t="0" r="3175" b="0"/>
            <wp:wrapSquare wrapText="bothSides"/>
            <wp:docPr id="20623914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06625" cy="1299845"/>
                    </a:xfrm>
                    <a:prstGeom prst="rect">
                      <a:avLst/>
                    </a:prstGeom>
                    <a:noFill/>
                    <a:ln>
                      <a:noFill/>
                    </a:ln>
                  </pic:spPr>
                </pic:pic>
              </a:graphicData>
            </a:graphic>
            <wp14:sizeRelH relativeFrom="page">
              <wp14:pctWidth>0</wp14:pctWidth>
            </wp14:sizeRelH>
            <wp14:sizeRelV relativeFrom="page">
              <wp14:pctHeight>0</wp14:pctHeight>
            </wp14:sizeRelV>
          </wp:anchor>
        </w:drawing>
      </w:r>
      <w:r w:rsidR="00000000">
        <w:rPr>
          <w:rFonts w:ascii="Times New Roman" w:eastAsia="Times New Roman" w:hAnsi="Times New Roman" w:cs="Times New Roman"/>
          <w:sz w:val="24"/>
          <w:szCs w:val="24"/>
        </w:rPr>
        <w:t xml:space="preserve">       </w:t>
      </w:r>
    </w:p>
    <w:p w14:paraId="495C4B13" w14:textId="6E110255" w:rsidR="00610AF0" w:rsidRPr="00610AF0" w:rsidRDefault="00610AF0" w:rsidP="00610AF0">
      <w:pPr>
        <w:rPr>
          <w:rFonts w:ascii="Times New Roman" w:hAnsi="Times New Roman" w:cs="Times New Roman"/>
          <w:sz w:val="24"/>
          <w:szCs w:val="24"/>
          <w:lang w:val="es-CL"/>
        </w:rPr>
      </w:pPr>
      <w:r w:rsidRPr="00610AF0">
        <w:rPr>
          <w:rFonts w:ascii="Times New Roman" w:hAnsi="Times New Roman" w:cs="Times New Roman"/>
          <w:sz w:val="24"/>
          <w:szCs w:val="24"/>
          <w:lang w:val="es-CL"/>
        </w:rPr>
        <w:t>Curso: Diseño y Análisis de la Investigación Social</w:t>
      </w:r>
    </w:p>
    <w:p w14:paraId="7F1781C1" w14:textId="0214C475" w:rsidR="00610AF0" w:rsidRPr="00610AF0" w:rsidRDefault="00610AF0" w:rsidP="00610AF0">
      <w:pPr>
        <w:rPr>
          <w:rFonts w:ascii="Times New Roman" w:hAnsi="Times New Roman" w:cs="Times New Roman"/>
          <w:sz w:val="24"/>
          <w:szCs w:val="24"/>
          <w:lang w:val="es-CL"/>
        </w:rPr>
      </w:pPr>
      <w:r w:rsidRPr="00610AF0">
        <w:rPr>
          <w:rFonts w:ascii="Times New Roman" w:hAnsi="Times New Roman" w:cs="Times New Roman"/>
          <w:sz w:val="24"/>
          <w:szCs w:val="24"/>
          <w:bdr w:val="none" w:sz="0" w:space="0" w:color="auto" w:frame="1"/>
        </w:rPr>
        <w:fldChar w:fldCharType="begin"/>
      </w:r>
      <w:r w:rsidRPr="00610AF0">
        <w:rPr>
          <w:rFonts w:ascii="Times New Roman" w:hAnsi="Times New Roman" w:cs="Times New Roman"/>
          <w:sz w:val="24"/>
          <w:szCs w:val="24"/>
          <w:bdr w:val="none" w:sz="0" w:space="0" w:color="auto" w:frame="1"/>
          <w:lang w:val="en-US"/>
        </w:rPr>
        <w:instrText xml:space="preserve"> INCLUDEPICTURE "https://lh7-us.googleusercontent.com/VmhOBjAbeb0Vy5RBAEn0z9gbLguKsrbhAflzbDIEPhNYavPtZOtZCLu0u09jRGSVks2IxeWHDm8NqSfkXmsraB1iXzok4b6XJuOl6Nti8-ewwrhicKL4k5enj5vr7B7nKvBDMMvHOOb0i270gVBRdVQ" \* MERGEFORMATINET </w:instrText>
      </w:r>
      <w:r w:rsidRPr="00610AF0">
        <w:rPr>
          <w:rFonts w:ascii="Times New Roman" w:hAnsi="Times New Roman" w:cs="Times New Roman"/>
          <w:sz w:val="24"/>
          <w:szCs w:val="24"/>
          <w:bdr w:val="none" w:sz="0" w:space="0" w:color="auto" w:frame="1"/>
        </w:rPr>
        <w:fldChar w:fldCharType="separate"/>
      </w:r>
      <w:r w:rsidRPr="00610AF0">
        <w:rPr>
          <w:rFonts w:ascii="Times New Roman" w:hAnsi="Times New Roman" w:cs="Times New Roman"/>
          <w:sz w:val="24"/>
          <w:szCs w:val="24"/>
          <w:bdr w:val="none" w:sz="0" w:space="0" w:color="auto" w:frame="1"/>
        </w:rPr>
        <w:fldChar w:fldCharType="end"/>
      </w:r>
      <w:r w:rsidRPr="00610AF0">
        <w:rPr>
          <w:rFonts w:ascii="Times New Roman" w:hAnsi="Times New Roman" w:cs="Times New Roman"/>
          <w:sz w:val="24"/>
          <w:szCs w:val="24"/>
          <w:lang w:val="es-CL"/>
        </w:rPr>
        <w:t>Profesora: Andrea Canales</w:t>
      </w:r>
    </w:p>
    <w:p w14:paraId="7195ADB0" w14:textId="3C9CA6C9" w:rsidR="00610AF0" w:rsidRPr="00610AF0" w:rsidRDefault="00610AF0" w:rsidP="00610AF0">
      <w:pPr>
        <w:rPr>
          <w:rFonts w:ascii="Times New Roman" w:hAnsi="Times New Roman" w:cs="Times New Roman"/>
          <w:sz w:val="24"/>
          <w:szCs w:val="24"/>
          <w:lang w:val="es-CL"/>
        </w:rPr>
      </w:pPr>
      <w:r w:rsidRPr="00610AF0">
        <w:rPr>
          <w:rFonts w:ascii="Times New Roman" w:hAnsi="Times New Roman" w:cs="Times New Roman"/>
          <w:sz w:val="24"/>
          <w:szCs w:val="24"/>
          <w:lang w:val="es-CL"/>
        </w:rPr>
        <w:t>Fecha: 17 de abril de 2024</w:t>
      </w:r>
    </w:p>
    <w:p w14:paraId="7109A465" w14:textId="4C6C6389" w:rsidR="00610AF0" w:rsidRPr="00610AF0" w:rsidRDefault="00610AF0" w:rsidP="00610AF0">
      <w:pPr>
        <w:rPr>
          <w:rFonts w:ascii="Times New Roman" w:hAnsi="Times New Roman" w:cs="Times New Roman"/>
          <w:sz w:val="24"/>
          <w:szCs w:val="24"/>
          <w:lang w:val="es-CL"/>
        </w:rPr>
      </w:pPr>
      <w:r w:rsidRPr="00610AF0">
        <w:rPr>
          <w:rFonts w:ascii="Times New Roman" w:hAnsi="Times New Roman" w:cs="Times New Roman"/>
          <w:sz w:val="24"/>
          <w:szCs w:val="24"/>
          <w:lang w:val="es-CL"/>
        </w:rPr>
        <w:t>Estudiante: Andreas Laffert</w:t>
      </w:r>
    </w:p>
    <w:p w14:paraId="4DC42B61" w14:textId="6B788BF2" w:rsidR="00610AF0" w:rsidRPr="00610AF0" w:rsidRDefault="00610AF0" w:rsidP="00610AF0">
      <w:pPr>
        <w:rPr>
          <w:rFonts w:ascii="Times New Roman" w:hAnsi="Times New Roman" w:cs="Times New Roman"/>
          <w:sz w:val="24"/>
          <w:szCs w:val="24"/>
          <w:lang w:val="en-US"/>
        </w:rPr>
      </w:pPr>
      <w:r w:rsidRPr="00610AF0">
        <w:rPr>
          <w:rFonts w:ascii="Times New Roman" w:hAnsi="Times New Roman" w:cs="Times New Roman"/>
          <w:sz w:val="24"/>
          <w:szCs w:val="24"/>
          <w:lang w:val="en-US"/>
        </w:rPr>
        <w:t xml:space="preserve">Mail: </w:t>
      </w:r>
      <w:hyperlink r:id="rId7" w:history="1">
        <w:r w:rsidRPr="00610AF0">
          <w:rPr>
            <w:rStyle w:val="Hipervnculo"/>
            <w:rFonts w:ascii="Times New Roman" w:hAnsi="Times New Roman" w:cs="Times New Roman"/>
            <w:sz w:val="24"/>
            <w:szCs w:val="24"/>
            <w:lang w:val="en-US"/>
          </w:rPr>
          <w:t>alaffert@estudiante.uc.cl</w:t>
        </w:r>
      </w:hyperlink>
    </w:p>
    <w:p w14:paraId="7F304EF1" w14:textId="77777777" w:rsidR="00610AF0" w:rsidRDefault="00610AF0" w:rsidP="00610AF0">
      <w:pPr>
        <w:rPr>
          <w:lang w:val="en-US"/>
        </w:rPr>
      </w:pPr>
    </w:p>
    <w:p w14:paraId="16CDE829" w14:textId="77777777" w:rsidR="00610AF0" w:rsidRPr="00610AF0" w:rsidRDefault="005F5373" w:rsidP="00610AF0">
      <w:pPr>
        <w:spacing w:line="240" w:lineRule="auto"/>
        <w:rPr>
          <w:rFonts w:ascii="Times New Roman" w:eastAsia="Times New Roman" w:hAnsi="Times New Roman" w:cs="Times New Roman"/>
          <w:sz w:val="24"/>
          <w:szCs w:val="24"/>
          <w:lang w:val="es-CL"/>
        </w:rPr>
      </w:pPr>
      <w:r w:rsidRPr="005F5373">
        <w:rPr>
          <w:rFonts w:ascii="Times New Roman" w:eastAsia="Times New Roman" w:hAnsi="Times New Roman" w:cs="Times New Roman"/>
          <w:noProof/>
          <w:sz w:val="24"/>
          <w:szCs w:val="24"/>
          <w:lang w:val="es-CL"/>
        </w:rPr>
        <w:pict w14:anchorId="1775A1D3">
          <v:rect id="_x0000_i1025" alt="" style="width:441.9pt;height:.05pt;mso-width-percent:0;mso-height-percent:0;mso-width-percent:0;mso-height-percent:0" o:hralign="center" o:hrstd="t" o:hr="t" fillcolor="#a0a0a0" stroked="f"/>
        </w:pict>
      </w:r>
    </w:p>
    <w:p w14:paraId="7F6F44E5" w14:textId="77777777" w:rsidR="00610AF0" w:rsidRDefault="00610AF0" w:rsidP="00610AF0">
      <w:pPr>
        <w:rPr>
          <w:lang w:val="en-US"/>
        </w:rPr>
      </w:pPr>
    </w:p>
    <w:p w14:paraId="6E5642B8" w14:textId="77777777" w:rsidR="00610AF0" w:rsidRDefault="00610AF0" w:rsidP="00610AF0">
      <w:pPr>
        <w:rPr>
          <w:lang w:val="en-US"/>
        </w:rPr>
      </w:pPr>
    </w:p>
    <w:p w14:paraId="3A09AB9E" w14:textId="77777777" w:rsidR="00610AF0" w:rsidRPr="00610AF0" w:rsidRDefault="00610AF0" w:rsidP="00610AF0">
      <w:pPr>
        <w:rPr>
          <w:lang w:val="en-US"/>
        </w:rPr>
      </w:pPr>
    </w:p>
    <w:p w14:paraId="47AE3FBC" w14:textId="228B1BA4" w:rsidR="00BE10A6" w:rsidRPr="00610AF0" w:rsidRDefault="00000000">
      <w:pPr>
        <w:pStyle w:val="Ttulo"/>
        <w:spacing w:after="320" w:line="256" w:lineRule="auto"/>
        <w:jc w:val="center"/>
        <w:rPr>
          <w:rFonts w:ascii="Times New Roman" w:eastAsia="Times New Roman" w:hAnsi="Times New Roman" w:cs="Times New Roman"/>
          <w:b/>
          <w:sz w:val="50"/>
          <w:szCs w:val="50"/>
          <w:lang w:val="es-CL"/>
        </w:rPr>
      </w:pPr>
      <w:r w:rsidRPr="00610AF0">
        <w:rPr>
          <w:rFonts w:ascii="Times New Roman" w:eastAsia="Times New Roman" w:hAnsi="Times New Roman" w:cs="Times New Roman"/>
          <w:b/>
          <w:sz w:val="50"/>
          <w:szCs w:val="50"/>
          <w:lang w:val="es-CL"/>
        </w:rPr>
        <w:t xml:space="preserve">Tarea </w:t>
      </w:r>
      <w:r w:rsidR="00610AF0" w:rsidRPr="00610AF0">
        <w:rPr>
          <w:rFonts w:ascii="Times New Roman" w:eastAsia="Times New Roman" w:hAnsi="Times New Roman" w:cs="Times New Roman"/>
          <w:b/>
          <w:sz w:val="50"/>
          <w:szCs w:val="50"/>
          <w:lang w:val="es-CL"/>
        </w:rPr>
        <w:t>N°</w:t>
      </w:r>
      <w:r w:rsidRPr="00610AF0">
        <w:rPr>
          <w:rFonts w:ascii="Times New Roman" w:eastAsia="Times New Roman" w:hAnsi="Times New Roman" w:cs="Times New Roman"/>
          <w:b/>
          <w:sz w:val="50"/>
          <w:szCs w:val="50"/>
          <w:lang w:val="es-CL"/>
        </w:rPr>
        <w:t>1</w:t>
      </w:r>
    </w:p>
    <w:p w14:paraId="02CFDBBA" w14:textId="77777777" w:rsidR="00BE10A6" w:rsidRPr="00610AF0" w:rsidRDefault="00BE10A6">
      <w:pPr>
        <w:rPr>
          <w:lang w:val="es-CL"/>
        </w:rPr>
      </w:pPr>
    </w:p>
    <w:p w14:paraId="7B2D2C88" w14:textId="77777777" w:rsidR="00BE10A6" w:rsidRDefault="00000000">
      <w:pPr>
        <w:pStyle w:val="Ttulo1"/>
        <w:rPr>
          <w:rFonts w:ascii="Times New Roman" w:eastAsia="Times New Roman" w:hAnsi="Times New Roman" w:cs="Times New Roman"/>
          <w:b/>
          <w:color w:val="980000"/>
          <w:sz w:val="26"/>
          <w:szCs w:val="26"/>
        </w:rPr>
      </w:pPr>
      <w:bookmarkStart w:id="0" w:name="_6gm4n1lt7vs2" w:colFirst="0" w:colLast="0"/>
      <w:bookmarkEnd w:id="0"/>
      <w:r>
        <w:rPr>
          <w:rFonts w:ascii="Times New Roman" w:eastAsia="Times New Roman" w:hAnsi="Times New Roman" w:cs="Times New Roman"/>
          <w:b/>
          <w:color w:val="980000"/>
          <w:sz w:val="26"/>
          <w:szCs w:val="26"/>
        </w:rPr>
        <w:t>Parte I. Ejercicios manuales</w:t>
      </w:r>
    </w:p>
    <w:p w14:paraId="0F1265EE" w14:textId="77777777" w:rsidR="00BE10A6" w:rsidRDefault="00BE10A6">
      <w:pPr>
        <w:rPr>
          <w:rFonts w:ascii="Times New Roman" w:eastAsia="Times New Roman" w:hAnsi="Times New Roman" w:cs="Times New Roman"/>
        </w:rPr>
      </w:pPr>
    </w:p>
    <w:p w14:paraId="4FDD23EA" w14:textId="77777777" w:rsidR="00BE10A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Cuando analizamos datos, solemos estar interesados en el valor de un parámetro a nivel de la población, como la proporción de partidarios del candidato A entre todos los votantes de un país. Sin embargo, normalmente sólo tenemos acceso a las estadísticas de una pequeña muestra de observaciones extraídas de la población objetivo, como la proporción de partidarios entre los votantes que respondieron a una encuesta. Discuta si esto es un problema o no es un problema.</w:t>
      </w:r>
    </w:p>
    <w:p w14:paraId="71B7BAA5" w14:textId="77777777" w:rsidR="00BE10A6" w:rsidRDefault="00BE10A6">
      <w:pPr>
        <w:jc w:val="both"/>
        <w:rPr>
          <w:rFonts w:ascii="Times New Roman" w:eastAsia="Times New Roman" w:hAnsi="Times New Roman" w:cs="Times New Roman"/>
          <w:sz w:val="24"/>
          <w:szCs w:val="24"/>
        </w:rPr>
      </w:pPr>
    </w:p>
    <w:p w14:paraId="308048B3" w14:textId="77777777" w:rsidR="00BE10A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Debido a diversas limitaciones de recolección de información, normalmente trabajamos sobre una muestra o subconjunto de unidades extraídas de la población. A partir de esta muestra buscamos generalizar conclusiones o predicciones a la población mediante la inferencia estadística. En concreto, llamamos inferencia al ejercicio de extrapolar determinados valores de una muestra, llamados </w:t>
      </w:r>
      <w:r>
        <w:rPr>
          <w:rFonts w:ascii="Times New Roman" w:eastAsia="Times New Roman" w:hAnsi="Times New Roman" w:cs="Times New Roman"/>
          <w:i/>
          <w:sz w:val="24"/>
          <w:szCs w:val="24"/>
        </w:rPr>
        <w:t>estadísticos</w:t>
      </w:r>
      <w:r>
        <w:rPr>
          <w:rFonts w:ascii="Times New Roman" w:eastAsia="Times New Roman" w:hAnsi="Times New Roman" w:cs="Times New Roman"/>
          <w:sz w:val="24"/>
          <w:szCs w:val="24"/>
        </w:rPr>
        <w:t xml:space="preserve">, para estimar un </w:t>
      </w:r>
      <w:r>
        <w:rPr>
          <w:rFonts w:ascii="Times New Roman" w:eastAsia="Times New Roman" w:hAnsi="Times New Roman" w:cs="Times New Roman"/>
          <w:i/>
          <w:sz w:val="24"/>
          <w:szCs w:val="24"/>
        </w:rPr>
        <w:t>parámetro</w:t>
      </w:r>
      <w:r>
        <w:rPr>
          <w:rFonts w:ascii="Times New Roman" w:eastAsia="Times New Roman" w:hAnsi="Times New Roman" w:cs="Times New Roman"/>
          <w:sz w:val="24"/>
          <w:szCs w:val="24"/>
        </w:rPr>
        <w:t xml:space="preserve"> de la población (Ritchey, 2008). El problema fundamental de la inferencia estadística radica en que, debido a que los valores de la muestra no son idénticos a los de la población o estos son desconocidos, lidiamos con una variabilidad inherente que genera un grado de incertidumbre sobre nuestras estimaciones. Ahora bien, esto no es en sí mismo un problema puesto que es una realidad en el análisis de datos. Así, mediante procedimientos como el muestreo aleatorio, que se sustentan en el principio básico de equiprobabilidad de selección de unidades de la población, podemos abordar y mitigar posibles problemas de trabajar con muestras. En la medida que tales muestras sean extraídas al azar en reiteradas ocasiones, o bien, sean de un tamaño considerable, podremos estimar un estadístico que se asemeje al de la población, considerando que tendremos siempre un error de muestreo que introduce un componente de incertidumbre. Este error se puede asociar a distintas fuentes, como la variabilidad muestral inherente de un estadístico en distintas muestras, el tamaño de las muestras o el método de muestreo empleado. La clave está en utilizar técnicas de inferencia que lidien con dicha incertidumbre, estableciendo la confianza y grado de error que estamos dispuestos a asumir, con el fin de reducir la incertidumbre y </w:t>
      </w:r>
      <w:r>
        <w:rPr>
          <w:rFonts w:ascii="Times New Roman" w:eastAsia="Times New Roman" w:hAnsi="Times New Roman" w:cs="Times New Roman"/>
          <w:sz w:val="24"/>
          <w:szCs w:val="24"/>
        </w:rPr>
        <w:lastRenderedPageBreak/>
        <w:t>mejorar la precisión de la estimación. Con todo, trabajar con muestras no constituye un problema a priori si se emplean procedimientos que aseguren que podemos emplearla para realizar inferencias sobre la población.</w:t>
      </w:r>
    </w:p>
    <w:p w14:paraId="4471BF23" w14:textId="77777777" w:rsidR="00BE10A6" w:rsidRDefault="00BE10A6">
      <w:pPr>
        <w:jc w:val="both"/>
        <w:rPr>
          <w:rFonts w:ascii="Times New Roman" w:eastAsia="Times New Roman" w:hAnsi="Times New Roman" w:cs="Times New Roman"/>
          <w:sz w:val="24"/>
          <w:szCs w:val="24"/>
        </w:rPr>
      </w:pPr>
    </w:p>
    <w:p w14:paraId="5ABE7FD3" w14:textId="77777777" w:rsidR="00BE10A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La variabilidad muestral se refiere al hecho de que el valor de una estadística varía de una muestra a otra porque cada muestra contiene un conjunto diferente de observaciones extraídas de la población objetivo. ¿Cuál de las siguientes afirmaciones es cierta? Justifique su respuesta.</w:t>
      </w:r>
    </w:p>
    <w:p w14:paraId="593AA0E3" w14:textId="77777777" w:rsidR="00BE10A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93AF922" w14:textId="77777777" w:rsidR="00BE10A6" w:rsidRDefault="00000000">
      <w:pPr>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u w:val="single"/>
        </w:rPr>
        <w:t>Un menor tamaño de la muestra suele conllevar una mayor variabilidad del muestreo</w:t>
      </w:r>
    </w:p>
    <w:p w14:paraId="267470EF" w14:textId="77777777" w:rsidR="00BE10A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La variabilidad del muestreo no depende del tamaño de la muestra</w:t>
      </w:r>
    </w:p>
    <w:p w14:paraId="5C1D43A9" w14:textId="77777777" w:rsidR="00BE10A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 Un mayor tamaño de la muestra conduce generalmente a una mayor variabilidad del muestreo</w:t>
      </w:r>
    </w:p>
    <w:p w14:paraId="69B98521" w14:textId="77777777" w:rsidR="00BE10A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 Ninguna de las anteriores</w:t>
      </w:r>
    </w:p>
    <w:p w14:paraId="0D3541EC" w14:textId="77777777" w:rsidR="00BE10A6" w:rsidRDefault="00BE10A6">
      <w:pPr>
        <w:jc w:val="both"/>
        <w:rPr>
          <w:rFonts w:ascii="Times New Roman" w:eastAsia="Times New Roman" w:hAnsi="Times New Roman" w:cs="Times New Roman"/>
          <w:sz w:val="24"/>
          <w:szCs w:val="24"/>
        </w:rPr>
      </w:pPr>
    </w:p>
    <w:p w14:paraId="4F2EA2AC" w14:textId="77777777" w:rsidR="00BE10A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afirmación que es cierta corresponde a la alternativa (a) que señala que un menor tamaño de la muestra suele conllevar una mayor variabilidad muestral. El concepto de variabilidad muestral se refiere a que el valor de una estimación o estadístico (por ejemplo, una media o proporción) varía en un muestreo aleatorio repetido. Esto implica que una variable aleatoria puede tomar diferentes valores en distintas muestras extraídas al azar de la población, y dichos valores estimados constituyen la distribución muestral de tal estadístico. Sin embargo, esto supone que podemos extraer muchas muestras de una misma población, lo que es imposible en la mayoría de los casos, ya que en general solo contamos con información de una muestra. Siguiendo a Ritchey (2008), si esta muestra es de un tamaño grande (n &gt; 121) sabemos que por el Teorema del Límite Central su distribución se aproxima a una distribución normal y se centrará en la media poblacional. También sabemos que, de acuerdo con la Ley de los Grandes Números, a medida que el tamaño de la muestra crece la desviación estándar de la distribución muestral (o error estándar) tenderá a disminuir, permitiendo contar con mayor certeza de que nos acercamos al parámetro de la población. Al contrario, si mi muestra es pequeña, la variabilidad muestral será mayor debido a que en muestras más pequeñas hay mayor desviación en torno al promedio (por ejemplo, valores atípicos o fluctuaciones aleatorias), lo que se traducirá en un error estándar más grande. Un error estándar más grande indica que las estimaciones muestrales (como la media o la proporción) tienen mayor variabilidad y, por lo tanto, son menos precisas como representaciones de los parámetros poblacionales.</w:t>
      </w:r>
    </w:p>
    <w:p w14:paraId="4B237334" w14:textId="77777777" w:rsidR="00BE10A6" w:rsidRDefault="00BE10A6">
      <w:pPr>
        <w:jc w:val="both"/>
        <w:rPr>
          <w:rFonts w:ascii="Times New Roman" w:eastAsia="Times New Roman" w:hAnsi="Times New Roman" w:cs="Times New Roman"/>
          <w:sz w:val="24"/>
          <w:szCs w:val="24"/>
        </w:rPr>
      </w:pPr>
    </w:p>
    <w:p w14:paraId="2A07801D" w14:textId="0648B9E5" w:rsidR="00BE10A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Gracias a las propiedades de las distribuciones normales, siempre podemos transformar una variable aleatoria distribuida normalmente en una variable aleatoria que se distribuya como la distribución normal estándar. </w:t>
      </w:r>
      <w:r w:rsidR="00610AF0">
        <w:rPr>
          <w:rFonts w:ascii="Times New Roman" w:eastAsia="Times New Roman" w:hAnsi="Times New Roman" w:cs="Times New Roman"/>
          <w:sz w:val="24"/>
          <w:szCs w:val="24"/>
        </w:rPr>
        <w:t>Entonces, si X N ~ (10, 25), ¿entonces Z sería?</w:t>
      </w:r>
      <w:r>
        <w:rPr>
          <w:rFonts w:ascii="Times New Roman" w:eastAsia="Times New Roman" w:hAnsi="Times New Roman" w:cs="Times New Roman"/>
          <w:sz w:val="24"/>
          <w:szCs w:val="24"/>
        </w:rPr>
        <w:t xml:space="preserve"> Desarrolle su respuesta y resuelva el ejercicio.</w:t>
      </w:r>
    </w:p>
    <w:p w14:paraId="7CCA936D" w14:textId="77777777" w:rsidR="00BE10A6" w:rsidRDefault="00BE10A6">
      <w:pPr>
        <w:jc w:val="both"/>
        <w:rPr>
          <w:rFonts w:ascii="Times New Roman" w:eastAsia="Times New Roman" w:hAnsi="Times New Roman" w:cs="Times New Roman"/>
          <w:sz w:val="24"/>
          <w:szCs w:val="24"/>
        </w:rPr>
      </w:pPr>
    </w:p>
    <w:p w14:paraId="0286B3F6" w14:textId="77777777" w:rsidR="00BE10A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Considerando que la distribución normal estándar corresponde a N ~ (0,1), es decir, una distribución normal con media 0 y desviación estándar 1, podemos estimar una probabilidad Z dado </w:t>
      </w:r>
      <m:oMath>
        <m:r>
          <w:rPr>
            <w:rFonts w:ascii="Times New Roman" w:eastAsia="Times New Roman" w:hAnsi="Times New Roman" w:cs="Times New Roman"/>
            <w:sz w:val="27"/>
            <w:szCs w:val="27"/>
          </w:rPr>
          <m:t>μ</m:t>
        </m:r>
      </m:oMath>
      <w:r>
        <w:rPr>
          <w:rFonts w:ascii="Times New Roman" w:eastAsia="Times New Roman" w:hAnsi="Times New Roman" w:cs="Times New Roman"/>
          <w:sz w:val="24"/>
          <w:szCs w:val="24"/>
        </w:rPr>
        <w:t xml:space="preserve"> = 10 y </w:t>
      </w:r>
      <w:r>
        <w:rPr>
          <w:rFonts w:ascii="Times New Roman" w:eastAsia="Times New Roman" w:hAnsi="Times New Roman" w:cs="Times New Roman"/>
          <w:sz w:val="27"/>
          <w:szCs w:val="27"/>
        </w:rPr>
        <w:t>σ</w:t>
      </w:r>
      <w:r>
        <w:rPr>
          <w:rFonts w:ascii="Times New Roman" w:eastAsia="Times New Roman" w:hAnsi="Times New Roman" w:cs="Times New Roman"/>
          <w:sz w:val="24"/>
          <w:szCs w:val="24"/>
        </w:rPr>
        <w:t xml:space="preserve"> = </w:t>
      </w:r>
      <m:oMath>
        <m:rad>
          <m:radPr>
            <m:degHide m:val="1"/>
            <m:ctrlPr>
              <w:rPr>
                <w:rFonts w:ascii="Times New Roman" w:eastAsia="Times New Roman" w:hAnsi="Times New Roman" w:cs="Times New Roman"/>
                <w:sz w:val="24"/>
                <w:szCs w:val="24"/>
              </w:rPr>
            </m:ctrlPr>
          </m:radPr>
          <m:deg/>
          <m:e>
            <m:r>
              <w:rPr>
                <w:rFonts w:ascii="Times New Roman" w:eastAsia="Times New Roman" w:hAnsi="Times New Roman" w:cs="Times New Roman"/>
                <w:sz w:val="24"/>
                <w:szCs w:val="24"/>
              </w:rPr>
              <m:t>25</m:t>
            </m:r>
          </m:e>
        </m:rad>
      </m:oMath>
      <w:r>
        <w:rPr>
          <w:rFonts w:ascii="Times New Roman" w:eastAsia="Times New Roman" w:hAnsi="Times New Roman" w:cs="Times New Roman"/>
          <w:sz w:val="24"/>
          <w:szCs w:val="24"/>
        </w:rPr>
        <w:t xml:space="preserve"> = 5 estandarizando. La puntuación Z es una medida que se utiliza para expresar la posición relativa de un valor con respecto a la media en una distribución normal. </w:t>
      </w:r>
      <w:r>
        <w:rPr>
          <w:rFonts w:ascii="Times New Roman" w:eastAsia="Times New Roman" w:hAnsi="Times New Roman" w:cs="Times New Roman"/>
          <w:sz w:val="24"/>
          <w:szCs w:val="24"/>
        </w:rPr>
        <w:lastRenderedPageBreak/>
        <w:t xml:space="preserve">La puntuación Z mide cuántas desviaciones estándar está un valor por encima o por debajo de la media. </w:t>
      </w:r>
    </w:p>
    <w:p w14:paraId="04B2A57C" w14:textId="77777777" w:rsidR="00BE10A6" w:rsidRDefault="00BE10A6">
      <w:pPr>
        <w:jc w:val="both"/>
        <w:rPr>
          <w:rFonts w:ascii="Times New Roman" w:eastAsia="Times New Roman" w:hAnsi="Times New Roman" w:cs="Times New Roman"/>
          <w:sz w:val="24"/>
          <w:szCs w:val="24"/>
        </w:rPr>
      </w:pPr>
    </w:p>
    <w:p w14:paraId="5483339B" w14:textId="77777777" w:rsidR="00BE10A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fórmula de estandarización en puntaje z es:</w:t>
      </w:r>
    </w:p>
    <w:p w14:paraId="485F9C91" w14:textId="77777777" w:rsidR="00BE10A6" w:rsidRDefault="00000000">
      <w:pPr>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7"/>
              <w:szCs w:val="27"/>
            </w:rPr>
            <m:t xml:space="preserve">z=x-μ / </m:t>
          </m:r>
          <m:sSup>
            <m:sSupPr>
              <m:ctrlPr>
                <w:rPr>
                  <w:rFonts w:ascii="Times New Roman" w:eastAsia="Times New Roman" w:hAnsi="Times New Roman" w:cs="Times New Roman"/>
                  <w:sz w:val="27"/>
                  <w:szCs w:val="27"/>
                </w:rPr>
              </m:ctrlPr>
            </m:sSupPr>
            <m:e>
              <m:r>
                <w:rPr>
                  <w:rFonts w:ascii="Times New Roman" w:eastAsia="Times New Roman" w:hAnsi="Times New Roman" w:cs="Times New Roman"/>
                  <w:sz w:val="27"/>
                  <w:szCs w:val="27"/>
                </w:rPr>
                <m:t>σ</m:t>
              </m:r>
            </m:e>
            <m:sup/>
          </m:sSup>
        </m:oMath>
      </m:oMathPara>
    </w:p>
    <w:p w14:paraId="17064204" w14:textId="77777777" w:rsidR="00BE10A6" w:rsidRDefault="00BE10A6">
      <w:pPr>
        <w:jc w:val="both"/>
        <w:rPr>
          <w:rFonts w:ascii="Times New Roman" w:eastAsia="Times New Roman" w:hAnsi="Times New Roman" w:cs="Times New Roman"/>
          <w:sz w:val="24"/>
          <w:szCs w:val="24"/>
        </w:rPr>
      </w:pPr>
    </w:p>
    <w:p w14:paraId="661F5709" w14:textId="77777777" w:rsidR="00BE10A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Reemplazando: </w:t>
      </w:r>
    </w:p>
    <w:p w14:paraId="5B5AEE54" w14:textId="77777777" w:rsidR="00BE10A6" w:rsidRPr="00610AF0" w:rsidRDefault="00000000">
      <w:pPr>
        <w:jc w:val="center"/>
        <w:rPr>
          <w:rFonts w:ascii="Cambria Math" w:eastAsia="Times New Roman" w:hAnsi="Cambria Math" w:cs="Times New Roman"/>
          <w:i/>
          <w:sz w:val="24"/>
          <w:szCs w:val="24"/>
        </w:rPr>
      </w:pPr>
      <m:oMathPara>
        <m:oMath>
          <m:r>
            <w:rPr>
              <w:rFonts w:ascii="Times New Roman" w:eastAsia="Times New Roman" w:hAnsi="Times New Roman" w:cs="Times New Roman"/>
              <w:sz w:val="27"/>
              <w:szCs w:val="27"/>
            </w:rPr>
            <m:t xml:space="preserve">z=x-10 / </m:t>
          </m:r>
          <m:sSup>
            <m:sSupPr>
              <m:ctrlPr>
                <w:rPr>
                  <w:rFonts w:ascii="Times New Roman" w:eastAsia="Times New Roman" w:hAnsi="Times New Roman" w:cs="Times New Roman"/>
                  <w:sz w:val="27"/>
                  <w:szCs w:val="27"/>
                </w:rPr>
              </m:ctrlPr>
            </m:sSupPr>
            <m:e>
              <m:r>
                <w:rPr>
                  <w:rFonts w:ascii="Times New Roman" w:eastAsia="Times New Roman" w:hAnsi="Times New Roman" w:cs="Times New Roman"/>
                  <w:sz w:val="27"/>
                  <w:szCs w:val="27"/>
                </w:rPr>
                <m:t>5</m:t>
              </m:r>
            </m:e>
            <m:sup/>
          </m:sSup>
        </m:oMath>
      </m:oMathPara>
    </w:p>
    <w:p w14:paraId="4A75E23C" w14:textId="77777777" w:rsidR="00BE10A6" w:rsidRDefault="00BE10A6">
      <w:pPr>
        <w:rPr>
          <w:rFonts w:ascii="Times New Roman" w:eastAsia="Times New Roman" w:hAnsi="Times New Roman" w:cs="Times New Roman"/>
          <w:sz w:val="24"/>
          <w:szCs w:val="24"/>
        </w:rPr>
      </w:pPr>
    </w:p>
    <w:p w14:paraId="2774E9D8" w14:textId="77777777" w:rsidR="00BE10A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Como resultado tenemos el valor Z mediante la fórmula de la estandarización. En este caso buscamos una probabilidad Z asociada a la variable </w:t>
      </w:r>
      <m:oMath>
        <m:r>
          <w:rPr>
            <w:rFonts w:ascii="Times New Roman" w:eastAsia="Times New Roman" w:hAnsi="Times New Roman" w:cs="Times New Roman"/>
            <w:sz w:val="27"/>
            <w:szCs w:val="27"/>
          </w:rPr>
          <m:t>x</m:t>
        </m:r>
      </m:oMath>
      <w:r>
        <w:rPr>
          <w:rFonts w:ascii="Times New Roman" w:eastAsia="Times New Roman" w:hAnsi="Times New Roman" w:cs="Times New Roman"/>
          <w:sz w:val="24"/>
          <w:szCs w:val="24"/>
        </w:rPr>
        <w:t xml:space="preserve">, que no conocemos. </w:t>
      </w:r>
    </w:p>
    <w:p w14:paraId="4B3BD956" w14:textId="77777777" w:rsidR="00BE10A6" w:rsidRDefault="00BE10A6">
      <w:pPr>
        <w:jc w:val="both"/>
        <w:rPr>
          <w:rFonts w:ascii="Times New Roman" w:eastAsia="Times New Roman" w:hAnsi="Times New Roman" w:cs="Times New Roman"/>
          <w:sz w:val="24"/>
          <w:szCs w:val="24"/>
        </w:rPr>
      </w:pPr>
    </w:p>
    <w:p w14:paraId="520D9839" w14:textId="47B90C24" w:rsidR="00BE10A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Si X</w:t>
      </w:r>
      <w:r w:rsidR="00610AF0">
        <w:rPr>
          <w:rFonts w:ascii="Times New Roman" w:eastAsia="Times New Roman" w:hAnsi="Times New Roman" w:cs="Times New Roman"/>
          <w:sz w:val="24"/>
          <w:szCs w:val="24"/>
        </w:rPr>
        <w:t>= {</w:t>
      </w:r>
      <w:r>
        <w:rPr>
          <w:rFonts w:ascii="Times New Roman" w:eastAsia="Times New Roman" w:hAnsi="Times New Roman" w:cs="Times New Roman"/>
          <w:sz w:val="24"/>
          <w:szCs w:val="24"/>
        </w:rPr>
        <w:t>1,1,1,0,0}, ¿Qué es P(X=1), también conocido como p? Desarrolle su respuesta y resuelva el ejercicio</w:t>
      </w:r>
    </w:p>
    <w:p w14:paraId="6E95B6B2" w14:textId="77777777" w:rsidR="00BE10A6" w:rsidRDefault="00BE10A6">
      <w:pPr>
        <w:jc w:val="both"/>
        <w:rPr>
          <w:rFonts w:ascii="Times New Roman" w:eastAsia="Times New Roman" w:hAnsi="Times New Roman" w:cs="Times New Roman"/>
          <w:sz w:val="24"/>
          <w:szCs w:val="24"/>
        </w:rPr>
      </w:pPr>
    </w:p>
    <w:p w14:paraId="008EAB67" w14:textId="2113AD34" w:rsidR="00BE10A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espacio muestral S, definido como el conjunto de todos los posibles resultados, corresponde a S = {1,1,1,0,0}, con un N de 5 sucesos posibles de ocurrir. Un suceso corresponde a un conjunto de resultados, en donde la letra P asigna un número P(A) a un suceso A como su probabilidad. En este caso, buscamos conocer la probabilidad de obtener un suceso cuyo resultado sea 1,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 xml:space="preserve"> en otras palabras, P</w:t>
      </w:r>
      <w:r w:rsidR="00610AF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(X = 1).  </w:t>
      </w:r>
    </w:p>
    <w:p w14:paraId="7C522EB5" w14:textId="77777777" w:rsidR="00BE10A6" w:rsidRDefault="00BE10A6">
      <w:pPr>
        <w:jc w:val="both"/>
        <w:rPr>
          <w:rFonts w:ascii="Times New Roman" w:eastAsia="Times New Roman" w:hAnsi="Times New Roman" w:cs="Times New Roman"/>
          <w:sz w:val="24"/>
          <w:szCs w:val="24"/>
        </w:rPr>
      </w:pPr>
    </w:p>
    <w:p w14:paraId="77D6E0F8" w14:textId="77777777" w:rsidR="00BE10A6" w:rsidRDefault="00000000">
      <w:pPr>
        <w:jc w:val="both"/>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Eventos posibles (espacio muestral S) = 5 = {1,1,1,0,0}</m:t>
          </m:r>
        </m:oMath>
      </m:oMathPara>
    </w:p>
    <w:p w14:paraId="09818235" w14:textId="77777777" w:rsidR="00BE10A6" w:rsidRDefault="00BE10A6">
      <w:pPr>
        <w:jc w:val="both"/>
        <w:rPr>
          <w:rFonts w:ascii="Times New Roman" w:eastAsia="Times New Roman" w:hAnsi="Times New Roman" w:cs="Times New Roman"/>
          <w:sz w:val="24"/>
          <w:szCs w:val="24"/>
        </w:rPr>
      </w:pPr>
    </w:p>
    <w:p w14:paraId="486CE553" w14:textId="77777777" w:rsidR="00BE10A6" w:rsidRDefault="00000000">
      <w:pPr>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P(X = 1) = número de veces que ocurre 1/ total sucesos posibles</m:t>
          </m:r>
        </m:oMath>
      </m:oMathPara>
    </w:p>
    <w:p w14:paraId="14A6723A" w14:textId="77777777" w:rsidR="00BE10A6" w:rsidRDefault="00000000">
      <w:pPr>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 xml:space="preserve">P(X = 1) = 3 / 5 </m:t>
          </m:r>
        </m:oMath>
      </m:oMathPara>
    </w:p>
    <w:p w14:paraId="5078E313" w14:textId="77777777" w:rsidR="00BE10A6" w:rsidRDefault="00000000">
      <w:pPr>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P(X = 1) = 0.6</m:t>
          </m:r>
        </m:oMath>
      </m:oMathPara>
    </w:p>
    <w:p w14:paraId="48AC3F19" w14:textId="77777777" w:rsidR="00BE10A6" w:rsidRDefault="00BE10A6">
      <w:pPr>
        <w:jc w:val="both"/>
        <w:rPr>
          <w:rFonts w:ascii="Times New Roman" w:eastAsia="Times New Roman" w:hAnsi="Times New Roman" w:cs="Times New Roman"/>
          <w:sz w:val="24"/>
          <w:szCs w:val="24"/>
        </w:rPr>
      </w:pPr>
    </w:p>
    <w:p w14:paraId="12FD6AD7" w14:textId="77777777" w:rsidR="00BE10A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Así, dado que X es una variable aleatoria que toma valores de 0 o 1, la probabilidad de obtener un suceso cuyo resultado es 1 (P X=1) es la frecuencia relativa de ocurrencia del valor 1 en el conjunto S, lo que corresponde a la suma de las probabilidades individuales de cada suceso con resultado 1, dividido por el total de posibles sucesos. </w:t>
      </w:r>
    </w:p>
    <w:p w14:paraId="1EF87BE5" w14:textId="77777777" w:rsidR="00BE10A6" w:rsidRDefault="00BE10A6">
      <w:pPr>
        <w:jc w:val="both"/>
        <w:rPr>
          <w:rFonts w:ascii="Times New Roman" w:eastAsia="Times New Roman" w:hAnsi="Times New Roman" w:cs="Times New Roman"/>
          <w:sz w:val="24"/>
          <w:szCs w:val="24"/>
        </w:rPr>
      </w:pPr>
    </w:p>
    <w:p w14:paraId="3DB5C61A" w14:textId="77777777" w:rsidR="00BE10A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Un grupo de investigadores realizó un experimento en el que asignaron aleatoriamente a estudiantes a salas de clases de tamaño pequeño y de tamaño regular. Los investigadores querían estimar el efecto causal de asistir a una clase de tamaño pequeño sobre distintos resultados educativos. Nos centraremos en este análisis en el efecto causal sobre el rendimiento de los estudiantes en la prueba de lectura. Como el tratamiento fue asignado aleatoriamente, podemos asumir que los estudiantes que asistieron a la sala pequeña eran comparables (antes de asistir a la escuela) a los estudiantes que asistieron a la sala de tamaño regular. Las variables de interés para este análisis corresponden a: </w:t>
      </w:r>
      <w:proofErr w:type="spellStart"/>
      <w:r>
        <w:rPr>
          <w:rFonts w:ascii="Times New Roman" w:eastAsia="Times New Roman" w:hAnsi="Times New Roman" w:cs="Times New Roman"/>
          <w:sz w:val="24"/>
          <w:szCs w:val="24"/>
        </w:rPr>
        <w:t>reading</w:t>
      </w:r>
      <w:proofErr w:type="spellEnd"/>
      <w:r>
        <w:rPr>
          <w:rFonts w:ascii="Times New Roman" w:eastAsia="Times New Roman" w:hAnsi="Times New Roman" w:cs="Times New Roman"/>
          <w:sz w:val="24"/>
          <w:szCs w:val="24"/>
        </w:rPr>
        <w:t xml:space="preserve">, que da cuenta del puntaje obtenido en la prueba de lectura y la variable </w:t>
      </w:r>
      <w:proofErr w:type="spellStart"/>
      <w:r>
        <w:rPr>
          <w:rFonts w:ascii="Times New Roman" w:eastAsia="Times New Roman" w:hAnsi="Times New Roman" w:cs="Times New Roman"/>
          <w:sz w:val="24"/>
          <w:szCs w:val="24"/>
        </w:rPr>
        <w:t>classtype</w:t>
      </w:r>
      <w:proofErr w:type="spellEnd"/>
      <w:r>
        <w:rPr>
          <w:rFonts w:ascii="Times New Roman" w:eastAsia="Times New Roman" w:hAnsi="Times New Roman" w:cs="Times New Roman"/>
          <w:sz w:val="24"/>
          <w:szCs w:val="24"/>
        </w:rPr>
        <w:t>, la que da cuenta de si los estudiantes fueron asignados a la sala de clase de tamaño pequeño o regular.</w:t>
      </w:r>
    </w:p>
    <w:p w14:paraId="017D98FC" w14:textId="77777777" w:rsidR="00BE10A6"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A629E3D" w14:textId="77777777" w:rsidR="00BE10A6" w:rsidRDefault="00000000">
      <w:pPr>
        <w:ind w:left="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 xml:space="preserve"> </w:t>
      </w:r>
      <w:proofErr w:type="spellStart"/>
      <w:r>
        <w:rPr>
          <w:rFonts w:ascii="Times New Roman" w:eastAsia="Times New Roman" w:hAnsi="Times New Roman" w:cs="Times New Roman"/>
          <w:b/>
          <w:sz w:val="24"/>
          <w:szCs w:val="24"/>
        </w:rPr>
        <w:t>ttest</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reading</w:t>
      </w:r>
      <w:proofErr w:type="spellEnd"/>
      <w:r>
        <w:rPr>
          <w:rFonts w:ascii="Times New Roman" w:eastAsia="Times New Roman" w:hAnsi="Times New Roman" w:cs="Times New Roman"/>
          <w:b/>
          <w:sz w:val="24"/>
          <w:szCs w:val="24"/>
        </w:rPr>
        <w:t xml:space="preserve">, </w:t>
      </w:r>
      <w:proofErr w:type="spellStart"/>
      <w:proofErr w:type="gramStart"/>
      <w:r>
        <w:rPr>
          <w:rFonts w:ascii="Times New Roman" w:eastAsia="Times New Roman" w:hAnsi="Times New Roman" w:cs="Times New Roman"/>
          <w:b/>
          <w:sz w:val="24"/>
          <w:szCs w:val="24"/>
        </w:rPr>
        <w:t>by</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classtype</w:t>
      </w:r>
      <w:proofErr w:type="spellEnd"/>
      <w:proofErr w:type="gram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unequal</w:t>
      </w:r>
      <w:proofErr w:type="spellEnd"/>
    </w:p>
    <w:p w14:paraId="445D67D2" w14:textId="77777777" w:rsidR="00BE10A6" w:rsidRDefault="00000000">
      <w:pPr>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4E64CA8A" w14:textId="77777777" w:rsidR="00BE10A6" w:rsidRDefault="00000000">
      <w:pPr>
        <w:ind w:left="720"/>
        <w:jc w:val="both"/>
        <w:rPr>
          <w:rFonts w:ascii="Times New Roman" w:eastAsia="Times New Roman" w:hAnsi="Times New Roman" w:cs="Times New Roman"/>
        </w:rPr>
      </w:pPr>
      <w:r>
        <w:rPr>
          <w:rFonts w:ascii="Times New Roman" w:eastAsia="Times New Roman" w:hAnsi="Times New Roman" w:cs="Times New Roman"/>
        </w:rPr>
        <w:t xml:space="preserve"> </w:t>
      </w:r>
    </w:p>
    <w:p w14:paraId="0BBAF584" w14:textId="77777777" w:rsidR="00BE10A6"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2EE87C8" wp14:editId="33DBCD76">
            <wp:extent cx="5731200" cy="16383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731200" cy="1638300"/>
                    </a:xfrm>
                    <a:prstGeom prst="rect">
                      <a:avLst/>
                    </a:prstGeom>
                    <a:ln/>
                  </pic:spPr>
                </pic:pic>
              </a:graphicData>
            </a:graphic>
          </wp:inline>
        </w:drawing>
      </w:r>
    </w:p>
    <w:p w14:paraId="1E697337" w14:textId="77777777" w:rsidR="00BE10A6" w:rsidRDefault="00BE10A6">
      <w:pPr>
        <w:rPr>
          <w:rFonts w:ascii="Times New Roman" w:eastAsia="Times New Roman" w:hAnsi="Times New Roman" w:cs="Times New Roman"/>
        </w:rPr>
      </w:pPr>
    </w:p>
    <w:p w14:paraId="4E75C98A" w14:textId="77777777" w:rsidR="00BE10A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este diseño experimental tenemos que: la variable de resultado de interés (Yi) corresponde al puntaje obtenido en la prueba de lectura y el efecto del tratamiento (Di) corresponde a asistir a una clase de tamaño pequeño, denotado como la condición de tratamiento (1), mientras que asistir a una clase de tamaño regular corresponde al grupo de control (0). Dado que hubo asignación aleatoria del tratamiento, podemos asumir independencia y bloquear rutas traseras, por lo que podemos comparar a los grupos y estimar el efecto causal como una diferencia de sus medias.</w:t>
      </w:r>
    </w:p>
    <w:p w14:paraId="17C194B1" w14:textId="77777777" w:rsidR="00BE10A6" w:rsidRDefault="00BE10A6">
      <w:pPr>
        <w:jc w:val="both"/>
        <w:rPr>
          <w:rFonts w:ascii="Times New Roman" w:eastAsia="Times New Roman" w:hAnsi="Times New Roman" w:cs="Times New Roman"/>
          <w:sz w:val="24"/>
          <w:szCs w:val="24"/>
        </w:rPr>
      </w:pPr>
    </w:p>
    <w:p w14:paraId="787210CE" w14:textId="77777777" w:rsidR="00BE10A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Defina la hipótesis nula y alternativa de los investigadores que realizaron el experimento. Establezca el Alpha con que desarrollara sus análisis.</w:t>
      </w:r>
    </w:p>
    <w:p w14:paraId="4AFBAC1E" w14:textId="77777777" w:rsidR="00BE10A6" w:rsidRDefault="00BE10A6">
      <w:pPr>
        <w:jc w:val="both"/>
        <w:rPr>
          <w:rFonts w:ascii="Times New Roman" w:eastAsia="Times New Roman" w:hAnsi="Times New Roman" w:cs="Times New Roman"/>
          <w:sz w:val="24"/>
          <w:szCs w:val="24"/>
        </w:rPr>
      </w:pPr>
    </w:p>
    <w:p w14:paraId="3406C959" w14:textId="77777777" w:rsidR="00BE10A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hipótesis alternativa sostiene que existen diferencias en el promedio del puntaje de la prueba de lectura entre quienes asisten a clases de tamaño pequeño y quienes asisten a clases de tamaño regular:</w:t>
      </w:r>
    </w:p>
    <w:p w14:paraId="03673BFE" w14:textId="77777777" w:rsidR="00BE10A6" w:rsidRDefault="00000000">
      <w:pPr>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7"/>
              <w:szCs w:val="27"/>
            </w:rPr>
            <m:t>H</m:t>
          </m:r>
          <m:r>
            <w:rPr>
              <w:rFonts w:ascii="Times New Roman" w:eastAsia="Times New Roman" w:hAnsi="Times New Roman" w:cs="Times New Roman"/>
              <w:sz w:val="19"/>
              <w:szCs w:val="19"/>
            </w:rPr>
            <m:t>a</m:t>
          </m:r>
          <m:r>
            <w:rPr>
              <w:rFonts w:ascii="Times New Roman" w:eastAsia="Times New Roman" w:hAnsi="Times New Roman" w:cs="Times New Roman"/>
              <w:sz w:val="27"/>
              <w:szCs w:val="27"/>
            </w:rPr>
            <m:t xml:space="preserve">:X1(tratados)-X </m:t>
          </m:r>
          <m:r>
            <w:rPr>
              <w:rFonts w:ascii="Times New Roman" w:eastAsia="Times New Roman" w:hAnsi="Times New Roman" w:cs="Times New Roman"/>
              <w:sz w:val="19"/>
              <w:szCs w:val="19"/>
            </w:rPr>
            <m:t xml:space="preserve">0(control) </m:t>
          </m:r>
          <m:r>
            <w:rPr>
              <w:rFonts w:ascii="Times New Roman" w:eastAsia="Times New Roman" w:hAnsi="Times New Roman" w:cs="Times New Roman"/>
              <w:sz w:val="27"/>
              <w:szCs w:val="27"/>
            </w:rPr>
            <m:t>≠ 0</m:t>
          </m:r>
        </m:oMath>
      </m:oMathPara>
    </w:p>
    <w:p w14:paraId="2A753EE4" w14:textId="77777777" w:rsidR="00BE10A6" w:rsidRDefault="00BE10A6">
      <w:pPr>
        <w:jc w:val="both"/>
        <w:rPr>
          <w:rFonts w:ascii="Times New Roman" w:eastAsia="Times New Roman" w:hAnsi="Times New Roman" w:cs="Times New Roman"/>
          <w:sz w:val="24"/>
          <w:szCs w:val="24"/>
        </w:rPr>
      </w:pPr>
    </w:p>
    <w:p w14:paraId="6EFA6C78" w14:textId="77777777" w:rsidR="00BE10A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hipótesis nula indica que no existen diferencias en el promedio del puntaje de la prueba de lectura entre quienes asisten a clases de tamaño pequeño y quienes asisten a clases de tamaño regular:</w:t>
      </w:r>
    </w:p>
    <w:p w14:paraId="182027EA" w14:textId="77777777" w:rsidR="00BE10A6" w:rsidRDefault="00BE10A6">
      <w:pPr>
        <w:jc w:val="both"/>
        <w:rPr>
          <w:rFonts w:ascii="Times New Roman" w:eastAsia="Times New Roman" w:hAnsi="Times New Roman" w:cs="Times New Roman"/>
          <w:sz w:val="24"/>
          <w:szCs w:val="24"/>
        </w:rPr>
      </w:pPr>
    </w:p>
    <w:p w14:paraId="24A7FA46" w14:textId="77777777" w:rsidR="00BE10A6" w:rsidRDefault="00000000">
      <w:pPr>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7"/>
              <w:szCs w:val="27"/>
            </w:rPr>
            <m:t>H</m:t>
          </m:r>
          <m:r>
            <w:rPr>
              <w:rFonts w:ascii="Times New Roman" w:eastAsia="Times New Roman" w:hAnsi="Times New Roman" w:cs="Times New Roman"/>
              <w:sz w:val="19"/>
              <w:szCs w:val="19"/>
            </w:rPr>
            <m:t>0</m:t>
          </m:r>
          <m:r>
            <w:rPr>
              <w:rFonts w:ascii="Times New Roman" w:eastAsia="Times New Roman" w:hAnsi="Times New Roman" w:cs="Times New Roman"/>
              <w:sz w:val="27"/>
              <w:szCs w:val="27"/>
            </w:rPr>
            <m:t xml:space="preserve">:X1(tratados)-X </m:t>
          </m:r>
          <m:r>
            <w:rPr>
              <w:rFonts w:ascii="Times New Roman" w:eastAsia="Times New Roman" w:hAnsi="Times New Roman" w:cs="Times New Roman"/>
              <w:sz w:val="19"/>
              <w:szCs w:val="19"/>
            </w:rPr>
            <m:t xml:space="preserve">0(control) </m:t>
          </m:r>
          <m:r>
            <w:rPr>
              <w:rFonts w:ascii="Times New Roman" w:eastAsia="Times New Roman" w:hAnsi="Times New Roman" w:cs="Times New Roman"/>
              <w:sz w:val="27"/>
              <w:szCs w:val="27"/>
            </w:rPr>
            <m:t>= 0</m:t>
          </m:r>
        </m:oMath>
      </m:oMathPara>
    </w:p>
    <w:p w14:paraId="5B392718" w14:textId="77777777" w:rsidR="00BE10A6" w:rsidRDefault="00BE10A6">
      <w:pPr>
        <w:jc w:val="both"/>
        <w:rPr>
          <w:rFonts w:ascii="Times New Roman" w:eastAsia="Times New Roman" w:hAnsi="Times New Roman" w:cs="Times New Roman"/>
          <w:sz w:val="24"/>
          <w:szCs w:val="24"/>
        </w:rPr>
      </w:pPr>
    </w:p>
    <w:p w14:paraId="3A9DB17D" w14:textId="647A3EE1" w:rsidR="00BE10A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w:t>
      </w:r>
      <w:proofErr w:type="gramStart"/>
      <w:r w:rsidR="00610AF0">
        <w:rPr>
          <w:rFonts w:ascii="Times New Roman" w:eastAsia="Times New Roman" w:hAnsi="Times New Roman" w:cs="Times New Roman"/>
          <w:sz w:val="24"/>
          <w:szCs w:val="24"/>
        </w:rPr>
        <w:t>alfa utilizado</w:t>
      </w:r>
      <w:proofErr w:type="gramEnd"/>
      <w:r w:rsidR="00610AF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para esta prueba de diferencia de medias es un alfa típico de 0.05, lo que significa que estamos dispuestos a aceptar un error de tipo I del 5%.</w:t>
      </w:r>
    </w:p>
    <w:p w14:paraId="4EAEE638" w14:textId="77777777" w:rsidR="00BE10A6" w:rsidRDefault="00BE10A6">
      <w:pPr>
        <w:rPr>
          <w:rFonts w:ascii="Times New Roman" w:eastAsia="Times New Roman" w:hAnsi="Times New Roman" w:cs="Times New Roman"/>
          <w:sz w:val="24"/>
          <w:szCs w:val="24"/>
        </w:rPr>
      </w:pPr>
    </w:p>
    <w:p w14:paraId="26C2DC12" w14:textId="77777777" w:rsidR="00BE10A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Describa los resultados del cuadro</w:t>
      </w:r>
    </w:p>
    <w:p w14:paraId="1C815D55" w14:textId="77777777" w:rsidR="00BE10A6" w:rsidRDefault="00BE10A6">
      <w:pPr>
        <w:jc w:val="both"/>
        <w:rPr>
          <w:rFonts w:ascii="Times New Roman" w:eastAsia="Times New Roman" w:hAnsi="Times New Roman" w:cs="Times New Roman"/>
          <w:sz w:val="24"/>
          <w:szCs w:val="24"/>
        </w:rPr>
      </w:pPr>
    </w:p>
    <w:p w14:paraId="29E64199" w14:textId="77777777" w:rsidR="00BE10A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prueba t para diferencia de medias, con varianzas no asumidas como iguales, muestra que existen diferencias en el puntaje promedio de la prueba de lectura según el tamaño de la clase a que se asistió. En detalle, los resultados sugieren un efecto negativo y estadísticamente significativo (diferencia = -7.211,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0.05). Esto también se constata al comparar el valor t </w:t>
      </w:r>
      <w:r>
        <w:rPr>
          <w:rFonts w:ascii="Times New Roman" w:eastAsia="Times New Roman" w:hAnsi="Times New Roman" w:cs="Times New Roman"/>
          <w:sz w:val="24"/>
          <w:szCs w:val="24"/>
        </w:rPr>
        <w:lastRenderedPageBreak/>
        <w:t xml:space="preserve">observado (-3.4957) con el valor t crítico definido (1.96), siendo el primero mayor al segundo. Además, con un 95% de confianza podemos sostener que la diferencia de medias estimada oscila entre -11.25 y -3.16, por lo que al no cruzar el valor cero podemos concluir que existen diferencias estadísticamente significativas.  </w:t>
      </w:r>
    </w:p>
    <w:p w14:paraId="016F5B82" w14:textId="77777777" w:rsidR="00BE10A6" w:rsidRDefault="00BE10A6">
      <w:pPr>
        <w:jc w:val="both"/>
        <w:rPr>
          <w:rFonts w:ascii="Times New Roman" w:eastAsia="Times New Roman" w:hAnsi="Times New Roman" w:cs="Times New Roman"/>
          <w:sz w:val="24"/>
          <w:szCs w:val="24"/>
        </w:rPr>
      </w:pPr>
    </w:p>
    <w:p w14:paraId="2816444C" w14:textId="77777777" w:rsidR="00BE10A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  Concluya en base a estos resultados</w:t>
      </w:r>
    </w:p>
    <w:p w14:paraId="7946E8AE" w14:textId="77777777" w:rsidR="00BE10A6" w:rsidRDefault="00BE10A6">
      <w:pPr>
        <w:rPr>
          <w:rFonts w:ascii="Times New Roman" w:eastAsia="Times New Roman" w:hAnsi="Times New Roman" w:cs="Times New Roman"/>
          <w:sz w:val="24"/>
          <w:szCs w:val="24"/>
        </w:rPr>
      </w:pPr>
    </w:p>
    <w:p w14:paraId="30595515" w14:textId="77777777" w:rsidR="00BE10A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Estos resultados indican que existe un efecto negativo y estadísticamente significativo en el puntaje promedio de la prueba de lectura según asistir a una clase de tamaño regular respecto a asistir a una clase de tamaño pequeño. En consecuencia, podemos rechazar la hipótesis nula sobre igualdad de medias ya que existe evidencia suficiente para concluir que el promedio de la prueba de lectura es diferente entre los grupos, apoyando la hipótesis alternativa. Considerando el diseño experimental, estos resultados permiten sostener que existe un efecto causal positivo en pertenecer a una clase de tamaño pequeño en el puntaje de la prueba de lectura. </w:t>
      </w:r>
    </w:p>
    <w:p w14:paraId="6E21DE11" w14:textId="77777777" w:rsidR="00BE10A6" w:rsidRDefault="00000000">
      <w:pPr>
        <w:pStyle w:val="Ttulo1"/>
        <w:rPr>
          <w:rFonts w:ascii="Times New Roman" w:eastAsia="Times New Roman" w:hAnsi="Times New Roman" w:cs="Times New Roman"/>
          <w:b/>
          <w:color w:val="980000"/>
          <w:sz w:val="28"/>
          <w:szCs w:val="28"/>
        </w:rPr>
      </w:pPr>
      <w:bookmarkStart w:id="1" w:name="_odrte3v3qzi8" w:colFirst="0" w:colLast="0"/>
      <w:bookmarkEnd w:id="1"/>
      <w:r>
        <w:rPr>
          <w:rFonts w:ascii="Times New Roman" w:eastAsia="Times New Roman" w:hAnsi="Times New Roman" w:cs="Times New Roman"/>
          <w:b/>
          <w:color w:val="980000"/>
          <w:sz w:val="28"/>
          <w:szCs w:val="28"/>
        </w:rPr>
        <w:t>Parte II. Análisis de datos con STATA</w:t>
      </w:r>
    </w:p>
    <w:p w14:paraId="24513168" w14:textId="77777777" w:rsidR="00BE10A6" w:rsidRDefault="00BE10A6">
      <w:pPr>
        <w:rPr>
          <w:rFonts w:ascii="Times New Roman" w:eastAsia="Times New Roman" w:hAnsi="Times New Roman" w:cs="Times New Roman"/>
        </w:rPr>
      </w:pPr>
    </w:p>
    <w:p w14:paraId="59E12697" w14:textId="77777777" w:rsidR="00BE10A6" w:rsidRDefault="00000000">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Datos</w:t>
      </w:r>
    </w:p>
    <w:p w14:paraId="2D925775" w14:textId="77777777" w:rsidR="00BE10A6" w:rsidRDefault="00BE10A6">
      <w:pPr>
        <w:jc w:val="both"/>
        <w:rPr>
          <w:rFonts w:ascii="Times New Roman" w:eastAsia="Times New Roman" w:hAnsi="Times New Roman" w:cs="Times New Roman"/>
          <w:sz w:val="24"/>
          <w:szCs w:val="24"/>
        </w:rPr>
      </w:pPr>
    </w:p>
    <w:p w14:paraId="6231ECDB" w14:textId="4F5380E3" w:rsidR="00BE10A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tarea se basa en la información proporcionada por la base de datos del Módulo de Desigualdad Social de la International Social </w:t>
      </w:r>
      <w:proofErr w:type="spellStart"/>
      <w:r>
        <w:rPr>
          <w:rFonts w:ascii="Times New Roman" w:eastAsia="Times New Roman" w:hAnsi="Times New Roman" w:cs="Times New Roman"/>
          <w:sz w:val="24"/>
          <w:szCs w:val="24"/>
        </w:rPr>
        <w:t>Survey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Program</w:t>
      </w:r>
      <w:proofErr w:type="spellEnd"/>
      <w:r>
        <w:rPr>
          <w:rFonts w:ascii="Times New Roman" w:eastAsia="Times New Roman" w:hAnsi="Times New Roman" w:cs="Times New Roman"/>
          <w:sz w:val="24"/>
          <w:szCs w:val="24"/>
        </w:rPr>
        <w:t xml:space="preserve"> en su ola del 2009 para Chile (N = 1.505). Esta base de datos se sustenta en la aplicación de cuestionarios en diferentes países en secciones transversales de tiempo. El diseño muestral complejo es de tipo probabilístico, estratificado según el tamaño de los países y </w:t>
      </w:r>
      <w:proofErr w:type="spellStart"/>
      <w:r>
        <w:rPr>
          <w:rFonts w:ascii="Times New Roman" w:eastAsia="Times New Roman" w:hAnsi="Times New Roman" w:cs="Times New Roman"/>
          <w:sz w:val="24"/>
          <w:szCs w:val="24"/>
        </w:rPr>
        <w:t>multietápico</w:t>
      </w:r>
      <w:proofErr w:type="spellEnd"/>
      <w:r>
        <w:rPr>
          <w:rFonts w:ascii="Times New Roman" w:eastAsia="Times New Roman" w:hAnsi="Times New Roman" w:cs="Times New Roman"/>
          <w:sz w:val="24"/>
          <w:szCs w:val="24"/>
        </w:rPr>
        <w:t xml:space="preserve">. La unidad de análisis son individuos mayores de 18 años en cerca de 50 países encuestados en diferentes olas. Luego del procesamiento de variables y de la eliminación de casos </w:t>
      </w:r>
      <w:r w:rsidR="00610AF0">
        <w:rPr>
          <w:rFonts w:ascii="Times New Roman" w:eastAsia="Times New Roman" w:hAnsi="Times New Roman" w:cs="Times New Roman"/>
          <w:sz w:val="24"/>
          <w:szCs w:val="24"/>
        </w:rPr>
        <w:t>perdidos</w:t>
      </w:r>
      <w:r>
        <w:rPr>
          <w:rFonts w:ascii="Times New Roman" w:eastAsia="Times New Roman" w:hAnsi="Times New Roman" w:cs="Times New Roman"/>
          <w:sz w:val="24"/>
          <w:szCs w:val="24"/>
        </w:rPr>
        <w:t>, la base de datos final de este trabajo incluye una muestra compuesta por 1.258 individuos.</w:t>
      </w:r>
    </w:p>
    <w:p w14:paraId="30588718" w14:textId="77777777" w:rsidR="00BE10A6" w:rsidRDefault="00BE10A6">
      <w:pPr>
        <w:rPr>
          <w:rFonts w:ascii="Times New Roman" w:eastAsia="Times New Roman" w:hAnsi="Times New Roman" w:cs="Times New Roman"/>
          <w:sz w:val="24"/>
          <w:szCs w:val="24"/>
        </w:rPr>
      </w:pPr>
    </w:p>
    <w:p w14:paraId="4F436F05" w14:textId="77777777" w:rsidR="00BE10A6"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Variables</w:t>
      </w:r>
    </w:p>
    <w:p w14:paraId="690701B5" w14:textId="77777777" w:rsidR="00BE10A6" w:rsidRDefault="00BE10A6">
      <w:pPr>
        <w:rPr>
          <w:rFonts w:ascii="Times New Roman" w:eastAsia="Times New Roman" w:hAnsi="Times New Roman" w:cs="Times New Roman"/>
          <w:sz w:val="24"/>
          <w:szCs w:val="24"/>
        </w:rPr>
      </w:pPr>
    </w:p>
    <w:p w14:paraId="4CD9765D" w14:textId="77777777" w:rsidR="00BE10A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Percepciones de conflicto social:</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La variable dependiente es el nivel de conflicto subjetivo percibido por los individuos, medido a través de un índice de conflictos sociales percibidos (</w:t>
      </w:r>
      <w:proofErr w:type="spellStart"/>
      <w:r>
        <w:rPr>
          <w:rFonts w:ascii="Times New Roman" w:eastAsia="Times New Roman" w:hAnsi="Times New Roman" w:cs="Times New Roman"/>
          <w:sz w:val="24"/>
          <w:szCs w:val="24"/>
        </w:rPr>
        <w:t>Perceived</w:t>
      </w:r>
      <w:proofErr w:type="spellEnd"/>
      <w:r>
        <w:rPr>
          <w:rFonts w:ascii="Times New Roman" w:eastAsia="Times New Roman" w:hAnsi="Times New Roman" w:cs="Times New Roman"/>
          <w:sz w:val="24"/>
          <w:szCs w:val="24"/>
        </w:rPr>
        <w:t xml:space="preserve"> Social </w:t>
      </w:r>
      <w:proofErr w:type="spellStart"/>
      <w:r>
        <w:rPr>
          <w:rFonts w:ascii="Times New Roman" w:eastAsia="Times New Roman" w:hAnsi="Times New Roman" w:cs="Times New Roman"/>
          <w:sz w:val="24"/>
          <w:szCs w:val="24"/>
        </w:rPr>
        <w:t>Conflict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Index</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6"/>
          <w:szCs w:val="26"/>
        </w:rPr>
        <w:t>PSCi</w:t>
      </w:r>
      <w:proofErr w:type="spellEnd"/>
      <w:r>
        <w:rPr>
          <w:rFonts w:ascii="Times New Roman" w:eastAsia="Times New Roman" w:hAnsi="Times New Roman" w:cs="Times New Roman"/>
          <w:sz w:val="24"/>
          <w:szCs w:val="24"/>
        </w:rPr>
        <w:t>). Estudios anteriores han utilizado y validado este índice</w:t>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sz w:val="24"/>
          <w:szCs w:val="24"/>
        </w:rPr>
        <w:t>(</w:t>
      </w:r>
      <w:proofErr w:type="spellStart"/>
      <w:r>
        <w:fldChar w:fldCharType="begin"/>
      </w:r>
      <w:r>
        <w:instrText>HYPERLINK "https://andreas-lafferte.github.io/tesis/referencias.html" \l "ref-hadlerSocialConflictPerception2017a" \h</w:instrText>
      </w:r>
      <w:r>
        <w:fldChar w:fldCharType="separate"/>
      </w:r>
      <w:r>
        <w:rPr>
          <w:rFonts w:ascii="Times New Roman" w:eastAsia="Times New Roman" w:hAnsi="Times New Roman" w:cs="Times New Roman"/>
          <w:sz w:val="24"/>
          <w:szCs w:val="24"/>
        </w:rPr>
        <w:t>Hadler</w:t>
      </w:r>
      <w:proofErr w:type="spellEnd"/>
      <w:r>
        <w:rPr>
          <w:rFonts w:ascii="Times New Roman" w:eastAsia="Times New Roman" w:hAnsi="Times New Roman" w:cs="Times New Roman"/>
          <w:sz w:val="24"/>
          <w:szCs w:val="24"/>
        </w:rPr>
        <w:t>, 2017</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hyperlink r:id="rId9" w:anchor="ref-hertelConflictPerceptions272019a">
        <w:r>
          <w:rPr>
            <w:rFonts w:ascii="Times New Roman" w:eastAsia="Times New Roman" w:hAnsi="Times New Roman" w:cs="Times New Roman"/>
            <w:sz w:val="24"/>
            <w:szCs w:val="24"/>
          </w:rPr>
          <w:t xml:space="preserve"> </w:t>
        </w:r>
      </w:hyperlink>
      <w:hyperlink r:id="rId10" w:anchor="ref-hertelConflictPerceptions272019a">
        <w:proofErr w:type="spellStart"/>
        <w:r>
          <w:rPr>
            <w:rFonts w:ascii="Times New Roman" w:eastAsia="Times New Roman" w:hAnsi="Times New Roman" w:cs="Times New Roman"/>
            <w:sz w:val="24"/>
            <w:szCs w:val="24"/>
          </w:rPr>
          <w:t>Hertel</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Schöneck</w:t>
        </w:r>
        <w:proofErr w:type="spellEnd"/>
        <w:r>
          <w:rPr>
            <w:rFonts w:ascii="Times New Roman" w:eastAsia="Times New Roman" w:hAnsi="Times New Roman" w:cs="Times New Roman"/>
            <w:sz w:val="24"/>
            <w:szCs w:val="24"/>
          </w:rPr>
          <w:t>, 201</w:t>
        </w:r>
      </w:hyperlink>
      <w:r>
        <w:rPr>
          <w:rFonts w:ascii="Times New Roman" w:eastAsia="Times New Roman" w:hAnsi="Times New Roman" w:cs="Times New Roman"/>
          <w:sz w:val="24"/>
          <w:szCs w:val="24"/>
        </w:rPr>
        <w:t xml:space="preserve">9), por lo que se opta por utilizar el </w:t>
      </w:r>
      <w:proofErr w:type="spellStart"/>
      <w:r>
        <w:rPr>
          <w:rFonts w:ascii="Times New Roman" w:eastAsia="Times New Roman" w:hAnsi="Times New Roman" w:cs="Times New Roman"/>
          <w:sz w:val="26"/>
          <w:szCs w:val="26"/>
        </w:rPr>
        <w:t>PSCi</w:t>
      </w:r>
      <w:proofErr w:type="spellEnd"/>
      <w:r>
        <w:rPr>
          <w:rFonts w:ascii="Times New Roman" w:eastAsia="Times New Roman" w:hAnsi="Times New Roman" w:cs="Times New Roman"/>
          <w:sz w:val="24"/>
          <w:szCs w:val="24"/>
        </w:rPr>
        <w:t xml:space="preserve"> como variable dependiente con el fin de poder establecer comparaciones con la literatura existente. Este es un índice sumativo de cuatro indicadores en los que los encuestados fueron preguntados por el grado de conflicto existente entre (a) “los pobres y los ricos”, (b) “la clase trabajadora y la clase media”, (c) “los directivos y los trabajadores”, y (d) “los de arriba y los de abajo”. Los valores de respuesta de estos indicadores corresponden a una escala Likert que va de (1) “no existen conflictos” a (4) “muy fuertes conflictos”. Siguiendo la misma estrategia empleada por </w:t>
      </w:r>
      <w:proofErr w:type="spellStart"/>
      <w:r>
        <w:rPr>
          <w:rFonts w:ascii="Times New Roman" w:eastAsia="Times New Roman" w:hAnsi="Times New Roman" w:cs="Times New Roman"/>
          <w:sz w:val="24"/>
          <w:szCs w:val="24"/>
        </w:rPr>
        <w:t>Hertel</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Schöneck</w:t>
      </w:r>
      <w:proofErr w:type="spellEnd"/>
      <w:r>
        <w:rPr>
          <w:rFonts w:ascii="Times New Roman" w:eastAsia="Times New Roman" w:hAnsi="Times New Roman" w:cs="Times New Roman"/>
          <w:sz w:val="24"/>
          <w:szCs w:val="24"/>
        </w:rPr>
        <w:t xml:space="preserve"> (</w:t>
      </w:r>
      <w:hyperlink r:id="rId11" w:anchor="ref-hertelConflictPerceptions272019a">
        <w:r>
          <w:rPr>
            <w:rFonts w:ascii="Times New Roman" w:eastAsia="Times New Roman" w:hAnsi="Times New Roman" w:cs="Times New Roman"/>
            <w:sz w:val="24"/>
            <w:szCs w:val="24"/>
          </w:rPr>
          <w:t>2019</w:t>
        </w:r>
      </w:hyperlink>
      <w:r>
        <w:rPr>
          <w:rFonts w:ascii="Times New Roman" w:eastAsia="Times New Roman" w:hAnsi="Times New Roman" w:cs="Times New Roman"/>
          <w:sz w:val="24"/>
          <w:szCs w:val="24"/>
        </w:rPr>
        <w:t xml:space="preserve">), estos indicadores fueron recodificados inversamente en un rango de valores de 0 a 3, para luego crear una escala aditiva continua de 0 a 12. Cuanto más altos </w:t>
      </w:r>
      <w:r>
        <w:rPr>
          <w:rFonts w:ascii="Times New Roman" w:eastAsia="Times New Roman" w:hAnsi="Times New Roman" w:cs="Times New Roman"/>
          <w:sz w:val="24"/>
          <w:szCs w:val="24"/>
        </w:rPr>
        <w:lastRenderedPageBreak/>
        <w:t xml:space="preserve">sean los valores obtenidos, mayores serán los niveles de </w:t>
      </w:r>
      <w:proofErr w:type="spellStart"/>
      <w:r>
        <w:rPr>
          <w:rFonts w:ascii="Times New Roman" w:eastAsia="Times New Roman" w:hAnsi="Times New Roman" w:cs="Times New Roman"/>
          <w:sz w:val="26"/>
          <w:szCs w:val="26"/>
        </w:rPr>
        <w:t>PSCi</w:t>
      </w:r>
      <w:proofErr w:type="spellEnd"/>
      <w:r>
        <w:rPr>
          <w:rFonts w:ascii="Times New Roman" w:eastAsia="Times New Roman" w:hAnsi="Times New Roman" w:cs="Times New Roman"/>
          <w:sz w:val="24"/>
          <w:szCs w:val="24"/>
        </w:rPr>
        <w:t xml:space="preserve">. El Alpha Ordinal para </w:t>
      </w:r>
      <w:proofErr w:type="spellStart"/>
      <w:r>
        <w:rPr>
          <w:rFonts w:ascii="Times New Roman" w:eastAsia="Times New Roman" w:hAnsi="Times New Roman" w:cs="Times New Roman"/>
          <w:sz w:val="26"/>
          <w:szCs w:val="26"/>
        </w:rPr>
        <w:t>PSCi</w:t>
      </w:r>
      <w:proofErr w:type="spellEnd"/>
      <w:r>
        <w:rPr>
          <w:rFonts w:ascii="Times New Roman" w:eastAsia="Times New Roman" w:hAnsi="Times New Roman" w:cs="Times New Roman"/>
          <w:sz w:val="24"/>
          <w:szCs w:val="24"/>
        </w:rPr>
        <w:t xml:space="preserve"> es aceptable (</w:t>
      </w:r>
      <w:r>
        <w:rPr>
          <w:rFonts w:ascii="Times New Roman" w:eastAsia="Times New Roman" w:hAnsi="Times New Roman" w:cs="Times New Roman"/>
          <w:sz w:val="26"/>
          <w:szCs w:val="26"/>
        </w:rPr>
        <w:t>α</w:t>
      </w:r>
      <w:r>
        <w:rPr>
          <w:rFonts w:ascii="Times New Roman" w:eastAsia="Times New Roman" w:hAnsi="Times New Roman" w:cs="Times New Roman"/>
          <w:sz w:val="24"/>
          <w:szCs w:val="24"/>
        </w:rPr>
        <w:t xml:space="preserve"> = 0.87), indicando que es internamente consistente en tanto los indicadores miden una misma dimensión.</w:t>
      </w:r>
    </w:p>
    <w:p w14:paraId="4D9EA00E" w14:textId="77777777" w:rsidR="00BE10A6" w:rsidRDefault="00BE10A6">
      <w:pPr>
        <w:jc w:val="both"/>
        <w:rPr>
          <w:rFonts w:ascii="Times New Roman" w:eastAsia="Times New Roman" w:hAnsi="Times New Roman" w:cs="Times New Roman"/>
          <w:sz w:val="24"/>
          <w:szCs w:val="24"/>
        </w:rPr>
      </w:pPr>
    </w:p>
    <w:p w14:paraId="596F23DC" w14:textId="5EB579BA" w:rsidR="00BE10A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Estatus social subjetivo: </w:t>
      </w:r>
      <w:r>
        <w:rPr>
          <w:rFonts w:ascii="Times New Roman" w:eastAsia="Times New Roman" w:hAnsi="Times New Roman" w:cs="Times New Roman"/>
          <w:sz w:val="24"/>
          <w:szCs w:val="24"/>
        </w:rPr>
        <w:t xml:space="preserve">El estatus social subjetivo (ESS) corresponde al </w:t>
      </w:r>
      <w:r w:rsidR="00610AF0">
        <w:rPr>
          <w:rFonts w:ascii="Times New Roman" w:eastAsia="Times New Roman" w:hAnsi="Times New Roman" w:cs="Times New Roman"/>
          <w:sz w:val="24"/>
          <w:szCs w:val="24"/>
        </w:rPr>
        <w:t>auto posicionamiento</w:t>
      </w:r>
      <w:r>
        <w:rPr>
          <w:rFonts w:ascii="Times New Roman" w:eastAsia="Times New Roman" w:hAnsi="Times New Roman" w:cs="Times New Roman"/>
          <w:sz w:val="24"/>
          <w:szCs w:val="24"/>
        </w:rPr>
        <w:t xml:space="preserve"> que realizan los individuos de sí mismos en la jerarquía social. Este se mide como una escala continua de 1 a 10 puntos, en donde valores más elevados indican un mayor estatus social subjetivo, muy utilizada en investigación comparada (</w:t>
      </w:r>
      <w:proofErr w:type="spellStart"/>
      <w:r>
        <w:rPr>
          <w:rFonts w:ascii="Times New Roman" w:eastAsia="Times New Roman" w:hAnsi="Times New Roman" w:cs="Times New Roman"/>
          <w:sz w:val="24"/>
          <w:szCs w:val="24"/>
        </w:rPr>
        <w:t>Oddson</w:t>
      </w:r>
      <w:proofErr w:type="spellEnd"/>
      <w:r>
        <w:rPr>
          <w:rFonts w:ascii="Times New Roman" w:eastAsia="Times New Roman" w:hAnsi="Times New Roman" w:cs="Times New Roman"/>
          <w:sz w:val="24"/>
          <w:szCs w:val="24"/>
        </w:rPr>
        <w:t xml:space="preserve">, 2018). </w:t>
      </w:r>
    </w:p>
    <w:p w14:paraId="17BF828B" w14:textId="77777777" w:rsidR="00BE10A6" w:rsidRDefault="00BE10A6">
      <w:pPr>
        <w:jc w:val="both"/>
        <w:rPr>
          <w:rFonts w:ascii="Times New Roman" w:eastAsia="Times New Roman" w:hAnsi="Times New Roman" w:cs="Times New Roman"/>
          <w:sz w:val="24"/>
          <w:szCs w:val="24"/>
        </w:rPr>
      </w:pPr>
    </w:p>
    <w:p w14:paraId="28FFDD3F" w14:textId="77777777" w:rsidR="00BE10A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Membresía sindical: </w:t>
      </w:r>
      <w:r>
        <w:rPr>
          <w:rFonts w:ascii="Times New Roman" w:eastAsia="Times New Roman" w:hAnsi="Times New Roman" w:cs="Times New Roman"/>
          <w:sz w:val="24"/>
          <w:szCs w:val="24"/>
        </w:rPr>
        <w:t xml:space="preserve">La condición de miembro de una organización sindical se mide como una variable </w:t>
      </w:r>
      <w:proofErr w:type="spellStart"/>
      <w:r>
        <w:rPr>
          <w:rFonts w:ascii="Times New Roman" w:eastAsia="Times New Roman" w:hAnsi="Times New Roman" w:cs="Times New Roman"/>
          <w:i/>
          <w:sz w:val="24"/>
          <w:szCs w:val="24"/>
        </w:rPr>
        <w:t>dummy</w:t>
      </w:r>
      <w:proofErr w:type="spellEnd"/>
      <w:r>
        <w:rPr>
          <w:rFonts w:ascii="Times New Roman" w:eastAsia="Times New Roman" w:hAnsi="Times New Roman" w:cs="Times New Roman"/>
          <w:sz w:val="24"/>
          <w:szCs w:val="24"/>
        </w:rPr>
        <w:t xml:space="preserve"> (0 = no miembro de sindicato, 1 = miembro de sindicato).</w:t>
      </w:r>
    </w:p>
    <w:p w14:paraId="7AD7900D" w14:textId="77777777" w:rsidR="00BE10A6" w:rsidRDefault="00BE10A6">
      <w:pPr>
        <w:rPr>
          <w:rFonts w:ascii="Times New Roman" w:eastAsia="Times New Roman" w:hAnsi="Times New Roman" w:cs="Times New Roman"/>
          <w:sz w:val="24"/>
          <w:szCs w:val="24"/>
        </w:rPr>
      </w:pPr>
    </w:p>
    <w:p w14:paraId="3ABE3E94" w14:textId="77777777" w:rsidR="00BE10A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Sexo:</w:t>
      </w:r>
      <w:r>
        <w:rPr>
          <w:rFonts w:ascii="Times New Roman" w:eastAsia="Times New Roman" w:hAnsi="Times New Roman" w:cs="Times New Roman"/>
          <w:sz w:val="24"/>
          <w:szCs w:val="24"/>
        </w:rPr>
        <w:t xml:space="preserve"> El sexo de los encuestados se mide como una variable </w:t>
      </w:r>
      <w:proofErr w:type="spellStart"/>
      <w:r>
        <w:rPr>
          <w:rFonts w:ascii="Times New Roman" w:eastAsia="Times New Roman" w:hAnsi="Times New Roman" w:cs="Times New Roman"/>
          <w:i/>
          <w:sz w:val="24"/>
          <w:szCs w:val="24"/>
        </w:rPr>
        <w:t>dummy</w:t>
      </w:r>
      <w:proofErr w:type="spellEnd"/>
      <w:r>
        <w:rPr>
          <w:rFonts w:ascii="Times New Roman" w:eastAsia="Times New Roman" w:hAnsi="Times New Roman" w:cs="Times New Roman"/>
          <w:sz w:val="24"/>
          <w:szCs w:val="24"/>
        </w:rPr>
        <w:t xml:space="preserve"> (0 = hombre, 1 = mujer).</w:t>
      </w:r>
    </w:p>
    <w:p w14:paraId="2F739759" w14:textId="77777777" w:rsidR="00BE10A6" w:rsidRDefault="00BE10A6">
      <w:pPr>
        <w:jc w:val="both"/>
        <w:rPr>
          <w:rFonts w:ascii="Times New Roman" w:eastAsia="Times New Roman" w:hAnsi="Times New Roman" w:cs="Times New Roman"/>
          <w:sz w:val="24"/>
          <w:szCs w:val="24"/>
        </w:rPr>
      </w:pPr>
    </w:p>
    <w:p w14:paraId="0081F42C" w14:textId="77777777" w:rsidR="00BE10A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Tabla 1. Estadísticos descriptivos.</w:t>
      </w:r>
    </w:p>
    <w:tbl>
      <w:tblPr>
        <w:tblStyle w:val="a"/>
        <w:tblW w:w="9598" w:type="dxa"/>
        <w:tblInd w:w="-228" w:type="dxa"/>
        <w:tblLayout w:type="fixed"/>
        <w:tblLook w:val="0600" w:firstRow="0" w:lastRow="0" w:firstColumn="0" w:lastColumn="0" w:noHBand="1" w:noVBand="1"/>
      </w:tblPr>
      <w:tblGrid>
        <w:gridCol w:w="2163"/>
        <w:gridCol w:w="805"/>
        <w:gridCol w:w="989"/>
        <w:gridCol w:w="271"/>
        <w:gridCol w:w="794"/>
        <w:gridCol w:w="271"/>
        <w:gridCol w:w="959"/>
        <w:gridCol w:w="271"/>
        <w:gridCol w:w="584"/>
        <w:gridCol w:w="271"/>
        <w:gridCol w:w="914"/>
        <w:gridCol w:w="271"/>
        <w:gridCol w:w="749"/>
        <w:gridCol w:w="271"/>
        <w:gridCol w:w="15"/>
      </w:tblGrid>
      <w:tr w:rsidR="00BE10A6" w14:paraId="1BCF569B" w14:textId="77777777" w:rsidTr="00610AF0">
        <w:trPr>
          <w:gridAfter w:val="1"/>
          <w:wAfter w:w="15" w:type="dxa"/>
          <w:trHeight w:val="927"/>
        </w:trPr>
        <w:tc>
          <w:tcPr>
            <w:tcW w:w="2163" w:type="dxa"/>
            <w:tcBorders>
              <w:top w:val="single" w:sz="12" w:space="0" w:color="000000"/>
              <w:bottom w:val="single" w:sz="12" w:space="0" w:color="000000"/>
            </w:tcBorders>
            <w:tcMar>
              <w:top w:w="100" w:type="dxa"/>
              <w:left w:w="100" w:type="dxa"/>
              <w:bottom w:w="100" w:type="dxa"/>
              <w:right w:w="100" w:type="dxa"/>
            </w:tcMar>
          </w:tcPr>
          <w:p w14:paraId="1480F05D" w14:textId="77777777" w:rsidR="00BE10A6" w:rsidRDefault="00000000">
            <w:pPr>
              <w:jc w:val="center"/>
              <w:rPr>
                <w:rFonts w:ascii="Times New Roman" w:eastAsia="Times New Roman" w:hAnsi="Times New Roman" w:cs="Times New Roman"/>
                <w:b/>
              </w:rPr>
            </w:pPr>
            <w:r>
              <w:rPr>
                <w:rFonts w:ascii="Times New Roman" w:eastAsia="Times New Roman" w:hAnsi="Times New Roman" w:cs="Times New Roman"/>
                <w:b/>
              </w:rPr>
              <w:t>Variable</w:t>
            </w:r>
          </w:p>
        </w:tc>
        <w:tc>
          <w:tcPr>
            <w:tcW w:w="805" w:type="dxa"/>
            <w:tcBorders>
              <w:top w:val="single" w:sz="12" w:space="0" w:color="000000"/>
              <w:bottom w:val="single" w:sz="12" w:space="0" w:color="000000"/>
            </w:tcBorders>
            <w:tcMar>
              <w:top w:w="100" w:type="dxa"/>
              <w:left w:w="100" w:type="dxa"/>
              <w:bottom w:w="100" w:type="dxa"/>
              <w:right w:w="100" w:type="dxa"/>
            </w:tcMar>
          </w:tcPr>
          <w:p w14:paraId="3191D1FD" w14:textId="77777777" w:rsidR="00BE10A6" w:rsidRDefault="00000000">
            <w:pPr>
              <w:jc w:val="center"/>
              <w:rPr>
                <w:rFonts w:ascii="Times New Roman" w:eastAsia="Times New Roman" w:hAnsi="Times New Roman" w:cs="Times New Roman"/>
                <w:b/>
              </w:rPr>
            </w:pPr>
            <w:r>
              <w:rPr>
                <w:rFonts w:ascii="Times New Roman" w:eastAsia="Times New Roman" w:hAnsi="Times New Roman" w:cs="Times New Roman"/>
                <w:b/>
              </w:rPr>
              <w:t>n</w:t>
            </w:r>
          </w:p>
        </w:tc>
        <w:tc>
          <w:tcPr>
            <w:tcW w:w="1260" w:type="dxa"/>
            <w:gridSpan w:val="2"/>
            <w:tcBorders>
              <w:top w:val="single" w:sz="12" w:space="0" w:color="000000"/>
              <w:bottom w:val="single" w:sz="12" w:space="0" w:color="000000"/>
            </w:tcBorders>
            <w:tcMar>
              <w:top w:w="100" w:type="dxa"/>
              <w:left w:w="100" w:type="dxa"/>
              <w:bottom w:w="100" w:type="dxa"/>
              <w:right w:w="100" w:type="dxa"/>
            </w:tcMar>
          </w:tcPr>
          <w:p w14:paraId="4231B0B6" w14:textId="77777777" w:rsidR="00BE10A6" w:rsidRDefault="00000000">
            <w:pPr>
              <w:jc w:val="center"/>
              <w:rPr>
                <w:rFonts w:ascii="Times New Roman" w:eastAsia="Times New Roman" w:hAnsi="Times New Roman" w:cs="Times New Roman"/>
                <w:b/>
              </w:rPr>
            </w:pPr>
            <w:r>
              <w:rPr>
                <w:rFonts w:ascii="Times New Roman" w:eastAsia="Times New Roman" w:hAnsi="Times New Roman" w:cs="Times New Roman"/>
                <w:b/>
              </w:rPr>
              <w:t>Media / Frecuencia</w:t>
            </w:r>
          </w:p>
        </w:tc>
        <w:tc>
          <w:tcPr>
            <w:tcW w:w="1065" w:type="dxa"/>
            <w:gridSpan w:val="2"/>
            <w:tcBorders>
              <w:top w:val="single" w:sz="12" w:space="0" w:color="000000"/>
              <w:bottom w:val="single" w:sz="12" w:space="0" w:color="000000"/>
            </w:tcBorders>
            <w:tcMar>
              <w:top w:w="100" w:type="dxa"/>
              <w:left w:w="100" w:type="dxa"/>
              <w:bottom w:w="100" w:type="dxa"/>
              <w:right w:w="100" w:type="dxa"/>
            </w:tcMar>
          </w:tcPr>
          <w:p w14:paraId="0755177E" w14:textId="77777777" w:rsidR="00BE10A6" w:rsidRDefault="00000000">
            <w:pPr>
              <w:jc w:val="center"/>
              <w:rPr>
                <w:rFonts w:ascii="Times New Roman" w:eastAsia="Times New Roman" w:hAnsi="Times New Roman" w:cs="Times New Roman"/>
                <w:b/>
              </w:rPr>
            </w:pPr>
            <w:r>
              <w:rPr>
                <w:rFonts w:ascii="Times New Roman" w:eastAsia="Times New Roman" w:hAnsi="Times New Roman" w:cs="Times New Roman"/>
                <w:b/>
              </w:rPr>
              <w:t>Mediana</w:t>
            </w:r>
          </w:p>
        </w:tc>
        <w:tc>
          <w:tcPr>
            <w:tcW w:w="1230" w:type="dxa"/>
            <w:gridSpan w:val="2"/>
            <w:tcBorders>
              <w:top w:val="single" w:sz="12" w:space="0" w:color="000000"/>
              <w:bottom w:val="single" w:sz="12" w:space="0" w:color="000000"/>
            </w:tcBorders>
            <w:tcMar>
              <w:top w:w="100" w:type="dxa"/>
              <w:left w:w="100" w:type="dxa"/>
              <w:bottom w:w="100" w:type="dxa"/>
              <w:right w:w="100" w:type="dxa"/>
            </w:tcMar>
          </w:tcPr>
          <w:p w14:paraId="6672DEB7" w14:textId="77777777" w:rsidR="00BE10A6" w:rsidRDefault="00000000">
            <w:pPr>
              <w:jc w:val="center"/>
              <w:rPr>
                <w:rFonts w:ascii="Times New Roman" w:eastAsia="Times New Roman" w:hAnsi="Times New Roman" w:cs="Times New Roman"/>
                <w:b/>
              </w:rPr>
            </w:pPr>
            <w:r>
              <w:rPr>
                <w:rFonts w:ascii="Times New Roman" w:eastAsia="Times New Roman" w:hAnsi="Times New Roman" w:cs="Times New Roman"/>
                <w:b/>
              </w:rPr>
              <w:t>Desviación estándar</w:t>
            </w:r>
          </w:p>
        </w:tc>
        <w:tc>
          <w:tcPr>
            <w:tcW w:w="855" w:type="dxa"/>
            <w:gridSpan w:val="2"/>
            <w:tcBorders>
              <w:top w:val="single" w:sz="12" w:space="0" w:color="000000"/>
              <w:bottom w:val="single" w:sz="12" w:space="0" w:color="000000"/>
            </w:tcBorders>
            <w:tcMar>
              <w:top w:w="100" w:type="dxa"/>
              <w:left w:w="100" w:type="dxa"/>
              <w:bottom w:w="100" w:type="dxa"/>
              <w:right w:w="100" w:type="dxa"/>
            </w:tcMar>
          </w:tcPr>
          <w:p w14:paraId="5FD6F72F" w14:textId="77777777" w:rsidR="00BE10A6" w:rsidRDefault="00000000">
            <w:pPr>
              <w:jc w:val="center"/>
              <w:rPr>
                <w:rFonts w:ascii="Times New Roman" w:eastAsia="Times New Roman" w:hAnsi="Times New Roman" w:cs="Times New Roman"/>
                <w:b/>
              </w:rPr>
            </w:pPr>
            <w:r>
              <w:rPr>
                <w:rFonts w:ascii="Times New Roman" w:eastAsia="Times New Roman" w:hAnsi="Times New Roman" w:cs="Times New Roman"/>
                <w:b/>
              </w:rPr>
              <w:t>Rango</w:t>
            </w:r>
          </w:p>
        </w:tc>
        <w:tc>
          <w:tcPr>
            <w:tcW w:w="1185" w:type="dxa"/>
            <w:gridSpan w:val="2"/>
            <w:tcBorders>
              <w:top w:val="single" w:sz="12" w:space="0" w:color="000000"/>
              <w:bottom w:val="single" w:sz="12" w:space="0" w:color="000000"/>
            </w:tcBorders>
            <w:tcMar>
              <w:top w:w="100" w:type="dxa"/>
              <w:left w:w="100" w:type="dxa"/>
              <w:bottom w:w="100" w:type="dxa"/>
              <w:right w:w="100" w:type="dxa"/>
            </w:tcMar>
          </w:tcPr>
          <w:p w14:paraId="54D5A4B5" w14:textId="77777777" w:rsidR="00BE10A6" w:rsidRDefault="00000000">
            <w:pPr>
              <w:jc w:val="center"/>
              <w:rPr>
                <w:rFonts w:ascii="Times New Roman" w:eastAsia="Times New Roman" w:hAnsi="Times New Roman" w:cs="Times New Roman"/>
                <w:b/>
              </w:rPr>
            </w:pPr>
            <w:r>
              <w:rPr>
                <w:rFonts w:ascii="Times New Roman" w:eastAsia="Times New Roman" w:hAnsi="Times New Roman" w:cs="Times New Roman"/>
                <w:b/>
              </w:rPr>
              <w:t>Asimetría</w:t>
            </w:r>
          </w:p>
        </w:tc>
        <w:tc>
          <w:tcPr>
            <w:tcW w:w="1020" w:type="dxa"/>
            <w:gridSpan w:val="2"/>
            <w:tcBorders>
              <w:top w:val="single" w:sz="12" w:space="0" w:color="000000"/>
              <w:bottom w:val="single" w:sz="12" w:space="0" w:color="000000"/>
            </w:tcBorders>
            <w:tcMar>
              <w:top w:w="100" w:type="dxa"/>
              <w:left w:w="100" w:type="dxa"/>
              <w:bottom w:w="100" w:type="dxa"/>
              <w:right w:w="100" w:type="dxa"/>
            </w:tcMar>
          </w:tcPr>
          <w:p w14:paraId="231C9D68" w14:textId="77777777" w:rsidR="00BE10A6" w:rsidRDefault="00000000">
            <w:pPr>
              <w:jc w:val="center"/>
              <w:rPr>
                <w:rFonts w:ascii="Times New Roman" w:eastAsia="Times New Roman" w:hAnsi="Times New Roman" w:cs="Times New Roman"/>
                <w:b/>
              </w:rPr>
            </w:pPr>
            <w:r>
              <w:rPr>
                <w:rFonts w:ascii="Times New Roman" w:eastAsia="Times New Roman" w:hAnsi="Times New Roman" w:cs="Times New Roman"/>
                <w:b/>
              </w:rPr>
              <w:t>Curtosis</w:t>
            </w:r>
          </w:p>
        </w:tc>
      </w:tr>
      <w:tr w:rsidR="00BE10A6" w14:paraId="6267C2A1" w14:textId="77777777" w:rsidTr="00610AF0">
        <w:trPr>
          <w:gridAfter w:val="1"/>
          <w:wAfter w:w="15" w:type="dxa"/>
          <w:trHeight w:val="800"/>
        </w:trPr>
        <w:tc>
          <w:tcPr>
            <w:tcW w:w="2163" w:type="dxa"/>
            <w:tcBorders>
              <w:top w:val="single" w:sz="12" w:space="0" w:color="000000"/>
            </w:tcBorders>
            <w:tcMar>
              <w:top w:w="100" w:type="dxa"/>
              <w:left w:w="100" w:type="dxa"/>
              <w:bottom w:w="100" w:type="dxa"/>
              <w:right w:w="100" w:type="dxa"/>
            </w:tcMar>
          </w:tcPr>
          <w:p w14:paraId="7C3A3825" w14:textId="77777777" w:rsidR="00BE10A6" w:rsidRDefault="00000000">
            <w:pPr>
              <w:rPr>
                <w:rFonts w:ascii="Times New Roman" w:eastAsia="Times New Roman" w:hAnsi="Times New Roman" w:cs="Times New Roman"/>
              </w:rPr>
            </w:pPr>
            <w:proofErr w:type="spellStart"/>
            <w:r>
              <w:rPr>
                <w:rFonts w:ascii="Times New Roman" w:eastAsia="Times New Roman" w:hAnsi="Times New Roman" w:cs="Times New Roman"/>
              </w:rPr>
              <w:t>Perceived</w:t>
            </w:r>
            <w:proofErr w:type="spellEnd"/>
            <w:r>
              <w:rPr>
                <w:rFonts w:ascii="Times New Roman" w:eastAsia="Times New Roman" w:hAnsi="Times New Roman" w:cs="Times New Roman"/>
              </w:rPr>
              <w:t xml:space="preserve"> Social </w:t>
            </w:r>
            <w:proofErr w:type="spellStart"/>
            <w:r>
              <w:rPr>
                <w:rFonts w:ascii="Times New Roman" w:eastAsia="Times New Roman" w:hAnsi="Times New Roman" w:cs="Times New Roman"/>
              </w:rPr>
              <w:t>Conflict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Index</w:t>
            </w:r>
            <w:proofErr w:type="spellEnd"/>
          </w:p>
        </w:tc>
        <w:tc>
          <w:tcPr>
            <w:tcW w:w="805" w:type="dxa"/>
            <w:tcBorders>
              <w:top w:val="single" w:sz="12" w:space="0" w:color="000000"/>
            </w:tcBorders>
            <w:tcMar>
              <w:top w:w="100" w:type="dxa"/>
              <w:left w:w="100" w:type="dxa"/>
              <w:bottom w:w="100" w:type="dxa"/>
              <w:right w:w="100" w:type="dxa"/>
            </w:tcMar>
          </w:tcPr>
          <w:p w14:paraId="6088DA5A" w14:textId="77777777" w:rsidR="00BE10A6" w:rsidRDefault="00000000">
            <w:pPr>
              <w:jc w:val="center"/>
              <w:rPr>
                <w:rFonts w:ascii="Times New Roman" w:eastAsia="Times New Roman" w:hAnsi="Times New Roman" w:cs="Times New Roman"/>
              </w:rPr>
            </w:pPr>
            <w:r>
              <w:rPr>
                <w:rFonts w:ascii="Times New Roman" w:eastAsia="Times New Roman" w:hAnsi="Times New Roman" w:cs="Times New Roman"/>
              </w:rPr>
              <w:t>1,258</w:t>
            </w:r>
          </w:p>
        </w:tc>
        <w:tc>
          <w:tcPr>
            <w:tcW w:w="1260" w:type="dxa"/>
            <w:gridSpan w:val="2"/>
            <w:tcBorders>
              <w:top w:val="single" w:sz="12" w:space="0" w:color="000000"/>
            </w:tcBorders>
            <w:tcMar>
              <w:top w:w="100" w:type="dxa"/>
              <w:left w:w="100" w:type="dxa"/>
              <w:bottom w:w="100" w:type="dxa"/>
              <w:right w:w="100" w:type="dxa"/>
            </w:tcMar>
          </w:tcPr>
          <w:p w14:paraId="7D2D92B9" w14:textId="77777777" w:rsidR="00BE10A6" w:rsidRDefault="00000000">
            <w:pPr>
              <w:jc w:val="center"/>
              <w:rPr>
                <w:rFonts w:ascii="Times New Roman" w:eastAsia="Times New Roman" w:hAnsi="Times New Roman" w:cs="Times New Roman"/>
              </w:rPr>
            </w:pPr>
            <w:r>
              <w:rPr>
                <w:rFonts w:ascii="Times New Roman" w:eastAsia="Times New Roman" w:hAnsi="Times New Roman" w:cs="Times New Roman"/>
              </w:rPr>
              <w:t>6.17</w:t>
            </w:r>
          </w:p>
        </w:tc>
        <w:tc>
          <w:tcPr>
            <w:tcW w:w="1065" w:type="dxa"/>
            <w:gridSpan w:val="2"/>
            <w:tcBorders>
              <w:top w:val="single" w:sz="12" w:space="0" w:color="000000"/>
            </w:tcBorders>
            <w:tcMar>
              <w:top w:w="100" w:type="dxa"/>
              <w:left w:w="100" w:type="dxa"/>
              <w:bottom w:w="100" w:type="dxa"/>
              <w:right w:w="100" w:type="dxa"/>
            </w:tcMar>
          </w:tcPr>
          <w:p w14:paraId="5862AFDA" w14:textId="77777777" w:rsidR="00BE10A6" w:rsidRDefault="00000000">
            <w:pPr>
              <w:jc w:val="center"/>
              <w:rPr>
                <w:rFonts w:ascii="Times New Roman" w:eastAsia="Times New Roman" w:hAnsi="Times New Roman" w:cs="Times New Roman"/>
              </w:rPr>
            </w:pPr>
            <w:r>
              <w:rPr>
                <w:rFonts w:ascii="Times New Roman" w:eastAsia="Times New Roman" w:hAnsi="Times New Roman" w:cs="Times New Roman"/>
              </w:rPr>
              <w:t>6</w:t>
            </w:r>
          </w:p>
        </w:tc>
        <w:tc>
          <w:tcPr>
            <w:tcW w:w="1230" w:type="dxa"/>
            <w:gridSpan w:val="2"/>
            <w:tcBorders>
              <w:top w:val="single" w:sz="12" w:space="0" w:color="000000"/>
            </w:tcBorders>
            <w:tcMar>
              <w:top w:w="100" w:type="dxa"/>
              <w:left w:w="100" w:type="dxa"/>
              <w:bottom w:w="100" w:type="dxa"/>
              <w:right w:w="100" w:type="dxa"/>
            </w:tcMar>
          </w:tcPr>
          <w:p w14:paraId="5D012692" w14:textId="77777777" w:rsidR="00BE10A6" w:rsidRDefault="00000000">
            <w:pPr>
              <w:jc w:val="center"/>
              <w:rPr>
                <w:rFonts w:ascii="Times New Roman" w:eastAsia="Times New Roman" w:hAnsi="Times New Roman" w:cs="Times New Roman"/>
              </w:rPr>
            </w:pPr>
            <w:r>
              <w:rPr>
                <w:rFonts w:ascii="Times New Roman" w:eastAsia="Times New Roman" w:hAnsi="Times New Roman" w:cs="Times New Roman"/>
              </w:rPr>
              <w:t>2.84</w:t>
            </w:r>
          </w:p>
        </w:tc>
        <w:tc>
          <w:tcPr>
            <w:tcW w:w="855" w:type="dxa"/>
            <w:gridSpan w:val="2"/>
            <w:tcBorders>
              <w:top w:val="single" w:sz="12" w:space="0" w:color="000000"/>
            </w:tcBorders>
            <w:tcMar>
              <w:top w:w="100" w:type="dxa"/>
              <w:left w:w="100" w:type="dxa"/>
              <w:bottom w:w="100" w:type="dxa"/>
              <w:right w:w="100" w:type="dxa"/>
            </w:tcMar>
          </w:tcPr>
          <w:p w14:paraId="103189DB" w14:textId="77777777" w:rsidR="00BE10A6" w:rsidRDefault="00000000">
            <w:pPr>
              <w:jc w:val="center"/>
              <w:rPr>
                <w:rFonts w:ascii="Times New Roman" w:eastAsia="Times New Roman" w:hAnsi="Times New Roman" w:cs="Times New Roman"/>
              </w:rPr>
            </w:pPr>
            <w:r>
              <w:rPr>
                <w:rFonts w:ascii="Times New Roman" w:eastAsia="Times New Roman" w:hAnsi="Times New Roman" w:cs="Times New Roman"/>
              </w:rPr>
              <w:t>0-12</w:t>
            </w:r>
          </w:p>
        </w:tc>
        <w:tc>
          <w:tcPr>
            <w:tcW w:w="1185" w:type="dxa"/>
            <w:gridSpan w:val="2"/>
            <w:tcBorders>
              <w:top w:val="single" w:sz="12" w:space="0" w:color="000000"/>
            </w:tcBorders>
            <w:tcMar>
              <w:top w:w="100" w:type="dxa"/>
              <w:left w:w="100" w:type="dxa"/>
              <w:bottom w:w="100" w:type="dxa"/>
              <w:right w:w="100" w:type="dxa"/>
            </w:tcMar>
          </w:tcPr>
          <w:p w14:paraId="57824FBA" w14:textId="77777777" w:rsidR="00BE10A6" w:rsidRDefault="00000000">
            <w:pPr>
              <w:jc w:val="center"/>
              <w:rPr>
                <w:rFonts w:ascii="Times New Roman" w:eastAsia="Times New Roman" w:hAnsi="Times New Roman" w:cs="Times New Roman"/>
              </w:rPr>
            </w:pPr>
            <w:r>
              <w:rPr>
                <w:rFonts w:ascii="Times New Roman" w:eastAsia="Times New Roman" w:hAnsi="Times New Roman" w:cs="Times New Roman"/>
              </w:rPr>
              <w:t>-0.20</w:t>
            </w:r>
          </w:p>
        </w:tc>
        <w:tc>
          <w:tcPr>
            <w:tcW w:w="1020" w:type="dxa"/>
            <w:gridSpan w:val="2"/>
            <w:tcBorders>
              <w:top w:val="single" w:sz="12" w:space="0" w:color="000000"/>
            </w:tcBorders>
            <w:tcMar>
              <w:top w:w="100" w:type="dxa"/>
              <w:left w:w="100" w:type="dxa"/>
              <w:bottom w:w="100" w:type="dxa"/>
              <w:right w:w="100" w:type="dxa"/>
            </w:tcMar>
          </w:tcPr>
          <w:p w14:paraId="3D39831D" w14:textId="77777777" w:rsidR="00BE10A6" w:rsidRDefault="00000000">
            <w:pPr>
              <w:jc w:val="center"/>
              <w:rPr>
                <w:rFonts w:ascii="Times New Roman" w:eastAsia="Times New Roman" w:hAnsi="Times New Roman" w:cs="Times New Roman"/>
              </w:rPr>
            </w:pPr>
            <w:r>
              <w:rPr>
                <w:rFonts w:ascii="Times New Roman" w:eastAsia="Times New Roman" w:hAnsi="Times New Roman" w:cs="Times New Roman"/>
              </w:rPr>
              <w:t>2.58</w:t>
            </w:r>
          </w:p>
        </w:tc>
      </w:tr>
      <w:tr w:rsidR="00BE10A6" w14:paraId="3C800F87" w14:textId="77777777" w:rsidTr="00610AF0">
        <w:trPr>
          <w:gridAfter w:val="1"/>
          <w:wAfter w:w="15" w:type="dxa"/>
          <w:trHeight w:val="515"/>
        </w:trPr>
        <w:tc>
          <w:tcPr>
            <w:tcW w:w="2163" w:type="dxa"/>
            <w:tcMar>
              <w:top w:w="100" w:type="dxa"/>
              <w:left w:w="100" w:type="dxa"/>
              <w:bottom w:w="100" w:type="dxa"/>
              <w:right w:w="100" w:type="dxa"/>
            </w:tcMar>
          </w:tcPr>
          <w:p w14:paraId="41A28530" w14:textId="77777777" w:rsidR="00BE10A6" w:rsidRDefault="00000000">
            <w:pPr>
              <w:rPr>
                <w:rFonts w:ascii="Times New Roman" w:eastAsia="Times New Roman" w:hAnsi="Times New Roman" w:cs="Times New Roman"/>
              </w:rPr>
            </w:pPr>
            <w:r>
              <w:rPr>
                <w:rFonts w:ascii="Times New Roman" w:eastAsia="Times New Roman" w:hAnsi="Times New Roman" w:cs="Times New Roman"/>
              </w:rPr>
              <w:t>Estatus social subjetivo</w:t>
            </w:r>
          </w:p>
        </w:tc>
        <w:tc>
          <w:tcPr>
            <w:tcW w:w="805" w:type="dxa"/>
            <w:tcMar>
              <w:top w:w="100" w:type="dxa"/>
              <w:left w:w="100" w:type="dxa"/>
              <w:bottom w:w="100" w:type="dxa"/>
              <w:right w:w="100" w:type="dxa"/>
            </w:tcMar>
          </w:tcPr>
          <w:p w14:paraId="12DC4F18" w14:textId="77777777" w:rsidR="00BE10A6" w:rsidRDefault="00000000">
            <w:pPr>
              <w:jc w:val="center"/>
              <w:rPr>
                <w:rFonts w:ascii="Times New Roman" w:eastAsia="Times New Roman" w:hAnsi="Times New Roman" w:cs="Times New Roman"/>
              </w:rPr>
            </w:pPr>
            <w:r>
              <w:rPr>
                <w:rFonts w:ascii="Times New Roman" w:eastAsia="Times New Roman" w:hAnsi="Times New Roman" w:cs="Times New Roman"/>
              </w:rPr>
              <w:t>1,258</w:t>
            </w:r>
          </w:p>
        </w:tc>
        <w:tc>
          <w:tcPr>
            <w:tcW w:w="1260" w:type="dxa"/>
            <w:gridSpan w:val="2"/>
            <w:tcMar>
              <w:top w:w="100" w:type="dxa"/>
              <w:left w:w="100" w:type="dxa"/>
              <w:bottom w:w="100" w:type="dxa"/>
              <w:right w:w="100" w:type="dxa"/>
            </w:tcMar>
          </w:tcPr>
          <w:p w14:paraId="28D2F83A" w14:textId="77777777" w:rsidR="00BE10A6" w:rsidRDefault="00000000">
            <w:pPr>
              <w:jc w:val="center"/>
              <w:rPr>
                <w:rFonts w:ascii="Times New Roman" w:eastAsia="Times New Roman" w:hAnsi="Times New Roman" w:cs="Times New Roman"/>
              </w:rPr>
            </w:pPr>
            <w:r>
              <w:rPr>
                <w:rFonts w:ascii="Times New Roman" w:eastAsia="Times New Roman" w:hAnsi="Times New Roman" w:cs="Times New Roman"/>
              </w:rPr>
              <w:t>4.05</w:t>
            </w:r>
          </w:p>
        </w:tc>
        <w:tc>
          <w:tcPr>
            <w:tcW w:w="1065" w:type="dxa"/>
            <w:gridSpan w:val="2"/>
            <w:tcMar>
              <w:top w:w="100" w:type="dxa"/>
              <w:left w:w="100" w:type="dxa"/>
              <w:bottom w:w="100" w:type="dxa"/>
              <w:right w:w="100" w:type="dxa"/>
            </w:tcMar>
          </w:tcPr>
          <w:p w14:paraId="40899EDD" w14:textId="77777777" w:rsidR="00BE10A6" w:rsidRDefault="00000000">
            <w:pPr>
              <w:jc w:val="center"/>
              <w:rPr>
                <w:rFonts w:ascii="Times New Roman" w:eastAsia="Times New Roman" w:hAnsi="Times New Roman" w:cs="Times New Roman"/>
              </w:rPr>
            </w:pPr>
            <w:r>
              <w:rPr>
                <w:rFonts w:ascii="Times New Roman" w:eastAsia="Times New Roman" w:hAnsi="Times New Roman" w:cs="Times New Roman"/>
              </w:rPr>
              <w:t>4</w:t>
            </w:r>
          </w:p>
        </w:tc>
        <w:tc>
          <w:tcPr>
            <w:tcW w:w="1230" w:type="dxa"/>
            <w:gridSpan w:val="2"/>
            <w:tcMar>
              <w:top w:w="100" w:type="dxa"/>
              <w:left w:w="100" w:type="dxa"/>
              <w:bottom w:w="100" w:type="dxa"/>
              <w:right w:w="100" w:type="dxa"/>
            </w:tcMar>
          </w:tcPr>
          <w:p w14:paraId="7AA05D4C" w14:textId="77777777" w:rsidR="00BE10A6" w:rsidRDefault="00000000">
            <w:pPr>
              <w:jc w:val="center"/>
              <w:rPr>
                <w:rFonts w:ascii="Times New Roman" w:eastAsia="Times New Roman" w:hAnsi="Times New Roman" w:cs="Times New Roman"/>
              </w:rPr>
            </w:pPr>
            <w:r>
              <w:rPr>
                <w:rFonts w:ascii="Times New Roman" w:eastAsia="Times New Roman" w:hAnsi="Times New Roman" w:cs="Times New Roman"/>
              </w:rPr>
              <w:t>1.61</w:t>
            </w:r>
          </w:p>
        </w:tc>
        <w:tc>
          <w:tcPr>
            <w:tcW w:w="855" w:type="dxa"/>
            <w:gridSpan w:val="2"/>
            <w:tcMar>
              <w:top w:w="100" w:type="dxa"/>
              <w:left w:w="100" w:type="dxa"/>
              <w:bottom w:w="100" w:type="dxa"/>
              <w:right w:w="100" w:type="dxa"/>
            </w:tcMar>
          </w:tcPr>
          <w:p w14:paraId="752824B7" w14:textId="77777777" w:rsidR="00BE10A6" w:rsidRDefault="00000000">
            <w:pPr>
              <w:jc w:val="center"/>
              <w:rPr>
                <w:rFonts w:ascii="Times New Roman" w:eastAsia="Times New Roman" w:hAnsi="Times New Roman" w:cs="Times New Roman"/>
              </w:rPr>
            </w:pPr>
            <w:r>
              <w:rPr>
                <w:rFonts w:ascii="Times New Roman" w:eastAsia="Times New Roman" w:hAnsi="Times New Roman" w:cs="Times New Roman"/>
              </w:rPr>
              <w:t>1-10</w:t>
            </w:r>
          </w:p>
        </w:tc>
        <w:tc>
          <w:tcPr>
            <w:tcW w:w="1185" w:type="dxa"/>
            <w:gridSpan w:val="2"/>
            <w:tcMar>
              <w:top w:w="100" w:type="dxa"/>
              <w:left w:w="100" w:type="dxa"/>
              <w:bottom w:w="100" w:type="dxa"/>
              <w:right w:w="100" w:type="dxa"/>
            </w:tcMar>
          </w:tcPr>
          <w:p w14:paraId="20158747" w14:textId="77777777" w:rsidR="00BE10A6" w:rsidRDefault="00000000">
            <w:pPr>
              <w:jc w:val="center"/>
              <w:rPr>
                <w:rFonts w:ascii="Times New Roman" w:eastAsia="Times New Roman" w:hAnsi="Times New Roman" w:cs="Times New Roman"/>
              </w:rPr>
            </w:pPr>
            <w:r>
              <w:rPr>
                <w:rFonts w:ascii="Times New Roman" w:eastAsia="Times New Roman" w:hAnsi="Times New Roman" w:cs="Times New Roman"/>
              </w:rPr>
              <w:t>0.08</w:t>
            </w:r>
          </w:p>
        </w:tc>
        <w:tc>
          <w:tcPr>
            <w:tcW w:w="1020" w:type="dxa"/>
            <w:gridSpan w:val="2"/>
            <w:tcMar>
              <w:top w:w="100" w:type="dxa"/>
              <w:left w:w="100" w:type="dxa"/>
              <w:bottom w:w="100" w:type="dxa"/>
              <w:right w:w="100" w:type="dxa"/>
            </w:tcMar>
          </w:tcPr>
          <w:p w14:paraId="74F37FF0" w14:textId="77777777" w:rsidR="00BE10A6" w:rsidRDefault="00000000">
            <w:pPr>
              <w:jc w:val="center"/>
              <w:rPr>
                <w:rFonts w:ascii="Times New Roman" w:eastAsia="Times New Roman" w:hAnsi="Times New Roman" w:cs="Times New Roman"/>
              </w:rPr>
            </w:pPr>
            <w:r>
              <w:rPr>
                <w:rFonts w:ascii="Times New Roman" w:eastAsia="Times New Roman" w:hAnsi="Times New Roman" w:cs="Times New Roman"/>
              </w:rPr>
              <w:t>3.14</w:t>
            </w:r>
          </w:p>
        </w:tc>
      </w:tr>
      <w:tr w:rsidR="00BE10A6" w14:paraId="2A23C692" w14:textId="77777777" w:rsidTr="00610AF0">
        <w:trPr>
          <w:gridAfter w:val="1"/>
          <w:wAfter w:w="15" w:type="dxa"/>
          <w:trHeight w:val="515"/>
        </w:trPr>
        <w:tc>
          <w:tcPr>
            <w:tcW w:w="2163" w:type="dxa"/>
            <w:tcMar>
              <w:top w:w="100" w:type="dxa"/>
              <w:left w:w="100" w:type="dxa"/>
              <w:bottom w:w="100" w:type="dxa"/>
              <w:right w:w="100" w:type="dxa"/>
            </w:tcMar>
          </w:tcPr>
          <w:p w14:paraId="17E072C1" w14:textId="77777777" w:rsidR="00BE10A6" w:rsidRDefault="00000000">
            <w:pPr>
              <w:jc w:val="both"/>
              <w:rPr>
                <w:rFonts w:ascii="Times New Roman" w:eastAsia="Times New Roman" w:hAnsi="Times New Roman" w:cs="Times New Roman"/>
              </w:rPr>
            </w:pPr>
            <w:r>
              <w:rPr>
                <w:rFonts w:ascii="Times New Roman" w:eastAsia="Times New Roman" w:hAnsi="Times New Roman" w:cs="Times New Roman"/>
              </w:rPr>
              <w:t>Sindicato</w:t>
            </w:r>
          </w:p>
        </w:tc>
        <w:tc>
          <w:tcPr>
            <w:tcW w:w="805" w:type="dxa"/>
            <w:tcMar>
              <w:top w:w="100" w:type="dxa"/>
              <w:left w:w="100" w:type="dxa"/>
              <w:bottom w:w="100" w:type="dxa"/>
              <w:right w:w="100" w:type="dxa"/>
            </w:tcMar>
          </w:tcPr>
          <w:p w14:paraId="189F1F3F" w14:textId="77777777" w:rsidR="00BE10A6" w:rsidRDefault="00000000">
            <w:pPr>
              <w:jc w:val="center"/>
              <w:rPr>
                <w:rFonts w:ascii="Times New Roman" w:eastAsia="Times New Roman" w:hAnsi="Times New Roman" w:cs="Times New Roman"/>
              </w:rPr>
            </w:pPr>
            <w:r>
              <w:rPr>
                <w:rFonts w:ascii="Times New Roman" w:eastAsia="Times New Roman" w:hAnsi="Times New Roman" w:cs="Times New Roman"/>
              </w:rPr>
              <w:t>1,258</w:t>
            </w:r>
          </w:p>
        </w:tc>
        <w:tc>
          <w:tcPr>
            <w:tcW w:w="1260" w:type="dxa"/>
            <w:gridSpan w:val="2"/>
            <w:tcMar>
              <w:top w:w="100" w:type="dxa"/>
              <w:left w:w="100" w:type="dxa"/>
              <w:bottom w:w="100" w:type="dxa"/>
              <w:right w:w="100" w:type="dxa"/>
            </w:tcMar>
          </w:tcPr>
          <w:p w14:paraId="2B7E7227" w14:textId="77777777" w:rsidR="00BE10A6" w:rsidRDefault="00BE10A6">
            <w:pPr>
              <w:jc w:val="center"/>
              <w:rPr>
                <w:rFonts w:ascii="Times New Roman" w:eastAsia="Times New Roman" w:hAnsi="Times New Roman" w:cs="Times New Roman"/>
              </w:rPr>
            </w:pPr>
          </w:p>
        </w:tc>
        <w:tc>
          <w:tcPr>
            <w:tcW w:w="1065" w:type="dxa"/>
            <w:gridSpan w:val="2"/>
            <w:tcMar>
              <w:top w:w="100" w:type="dxa"/>
              <w:left w:w="100" w:type="dxa"/>
              <w:bottom w:w="100" w:type="dxa"/>
              <w:right w:w="100" w:type="dxa"/>
            </w:tcMar>
          </w:tcPr>
          <w:p w14:paraId="2CEE19D6" w14:textId="77777777" w:rsidR="00BE10A6" w:rsidRDefault="00BE10A6">
            <w:pPr>
              <w:jc w:val="center"/>
              <w:rPr>
                <w:rFonts w:ascii="Times New Roman" w:eastAsia="Times New Roman" w:hAnsi="Times New Roman" w:cs="Times New Roman"/>
              </w:rPr>
            </w:pPr>
          </w:p>
        </w:tc>
        <w:tc>
          <w:tcPr>
            <w:tcW w:w="1230" w:type="dxa"/>
            <w:gridSpan w:val="2"/>
            <w:tcMar>
              <w:top w:w="100" w:type="dxa"/>
              <w:left w:w="100" w:type="dxa"/>
              <w:bottom w:w="100" w:type="dxa"/>
              <w:right w:w="100" w:type="dxa"/>
            </w:tcMar>
          </w:tcPr>
          <w:p w14:paraId="4561EE26" w14:textId="77777777" w:rsidR="00BE10A6" w:rsidRDefault="00BE10A6">
            <w:pPr>
              <w:jc w:val="center"/>
              <w:rPr>
                <w:rFonts w:ascii="Times New Roman" w:eastAsia="Times New Roman" w:hAnsi="Times New Roman" w:cs="Times New Roman"/>
              </w:rPr>
            </w:pPr>
          </w:p>
        </w:tc>
        <w:tc>
          <w:tcPr>
            <w:tcW w:w="855" w:type="dxa"/>
            <w:gridSpan w:val="2"/>
            <w:tcMar>
              <w:top w:w="100" w:type="dxa"/>
              <w:left w:w="100" w:type="dxa"/>
              <w:bottom w:w="100" w:type="dxa"/>
              <w:right w:w="100" w:type="dxa"/>
            </w:tcMar>
          </w:tcPr>
          <w:p w14:paraId="58FA059D" w14:textId="77777777" w:rsidR="00BE10A6" w:rsidRDefault="00BE10A6">
            <w:pPr>
              <w:jc w:val="center"/>
              <w:rPr>
                <w:rFonts w:ascii="Times New Roman" w:eastAsia="Times New Roman" w:hAnsi="Times New Roman" w:cs="Times New Roman"/>
              </w:rPr>
            </w:pPr>
          </w:p>
        </w:tc>
        <w:tc>
          <w:tcPr>
            <w:tcW w:w="1185" w:type="dxa"/>
            <w:gridSpan w:val="2"/>
            <w:tcMar>
              <w:top w:w="100" w:type="dxa"/>
              <w:left w:w="100" w:type="dxa"/>
              <w:bottom w:w="100" w:type="dxa"/>
              <w:right w:w="100" w:type="dxa"/>
            </w:tcMar>
          </w:tcPr>
          <w:p w14:paraId="0AB641C3" w14:textId="77777777" w:rsidR="00BE10A6" w:rsidRDefault="00BE10A6">
            <w:pPr>
              <w:jc w:val="center"/>
              <w:rPr>
                <w:rFonts w:ascii="Times New Roman" w:eastAsia="Times New Roman" w:hAnsi="Times New Roman" w:cs="Times New Roman"/>
              </w:rPr>
            </w:pPr>
          </w:p>
        </w:tc>
        <w:tc>
          <w:tcPr>
            <w:tcW w:w="1020" w:type="dxa"/>
            <w:gridSpan w:val="2"/>
            <w:tcMar>
              <w:top w:w="100" w:type="dxa"/>
              <w:left w:w="100" w:type="dxa"/>
              <w:bottom w:w="100" w:type="dxa"/>
              <w:right w:w="100" w:type="dxa"/>
            </w:tcMar>
          </w:tcPr>
          <w:p w14:paraId="0D0594A2" w14:textId="77777777" w:rsidR="00BE10A6" w:rsidRDefault="00BE10A6">
            <w:pPr>
              <w:jc w:val="center"/>
              <w:rPr>
                <w:rFonts w:ascii="Times New Roman" w:eastAsia="Times New Roman" w:hAnsi="Times New Roman" w:cs="Times New Roman"/>
              </w:rPr>
            </w:pPr>
          </w:p>
        </w:tc>
      </w:tr>
      <w:tr w:rsidR="00BE10A6" w14:paraId="663DF4E2" w14:textId="77777777" w:rsidTr="00610AF0">
        <w:trPr>
          <w:gridAfter w:val="1"/>
          <w:wAfter w:w="15" w:type="dxa"/>
          <w:trHeight w:val="515"/>
        </w:trPr>
        <w:tc>
          <w:tcPr>
            <w:tcW w:w="2968" w:type="dxa"/>
            <w:gridSpan w:val="2"/>
            <w:tcMar>
              <w:top w:w="100" w:type="dxa"/>
              <w:left w:w="100" w:type="dxa"/>
              <w:bottom w:w="100" w:type="dxa"/>
              <w:right w:w="100" w:type="dxa"/>
            </w:tcMar>
          </w:tcPr>
          <w:p w14:paraId="39859FF6" w14:textId="77777777" w:rsidR="00BE10A6" w:rsidRDefault="00000000">
            <w:pPr>
              <w:jc w:val="center"/>
              <w:rPr>
                <w:rFonts w:ascii="Times New Roman" w:eastAsia="Times New Roman" w:hAnsi="Times New Roman" w:cs="Times New Roman"/>
              </w:rPr>
            </w:pPr>
            <w:r>
              <w:rPr>
                <w:rFonts w:ascii="Times New Roman" w:eastAsia="Times New Roman" w:hAnsi="Times New Roman" w:cs="Times New Roman"/>
              </w:rPr>
              <w:t>No miembro</w:t>
            </w:r>
          </w:p>
        </w:tc>
        <w:tc>
          <w:tcPr>
            <w:tcW w:w="1260" w:type="dxa"/>
            <w:gridSpan w:val="2"/>
            <w:shd w:val="clear" w:color="auto" w:fill="auto"/>
            <w:tcMar>
              <w:top w:w="100" w:type="dxa"/>
              <w:left w:w="100" w:type="dxa"/>
              <w:bottom w:w="100" w:type="dxa"/>
              <w:right w:w="100" w:type="dxa"/>
            </w:tcMar>
          </w:tcPr>
          <w:p w14:paraId="565680CD" w14:textId="77777777" w:rsidR="00BE10A6" w:rsidRDefault="00000000">
            <w:pPr>
              <w:jc w:val="center"/>
              <w:rPr>
                <w:rFonts w:ascii="Times New Roman" w:eastAsia="Times New Roman" w:hAnsi="Times New Roman" w:cs="Times New Roman"/>
              </w:rPr>
            </w:pPr>
            <w:r>
              <w:rPr>
                <w:rFonts w:ascii="Times New Roman" w:eastAsia="Times New Roman" w:hAnsi="Times New Roman" w:cs="Times New Roman"/>
              </w:rPr>
              <w:t>85.93%</w:t>
            </w:r>
          </w:p>
        </w:tc>
        <w:tc>
          <w:tcPr>
            <w:tcW w:w="1065" w:type="dxa"/>
            <w:gridSpan w:val="2"/>
            <w:shd w:val="clear" w:color="auto" w:fill="auto"/>
            <w:tcMar>
              <w:top w:w="100" w:type="dxa"/>
              <w:left w:w="100" w:type="dxa"/>
              <w:bottom w:w="100" w:type="dxa"/>
              <w:right w:w="100" w:type="dxa"/>
            </w:tcMar>
          </w:tcPr>
          <w:p w14:paraId="4F98098B" w14:textId="77777777" w:rsidR="00BE10A6" w:rsidRDefault="00BE10A6">
            <w:pPr>
              <w:jc w:val="center"/>
              <w:rPr>
                <w:rFonts w:ascii="Times New Roman" w:eastAsia="Times New Roman" w:hAnsi="Times New Roman" w:cs="Times New Roman"/>
              </w:rPr>
            </w:pPr>
          </w:p>
        </w:tc>
        <w:tc>
          <w:tcPr>
            <w:tcW w:w="1230" w:type="dxa"/>
            <w:gridSpan w:val="2"/>
            <w:shd w:val="clear" w:color="auto" w:fill="auto"/>
            <w:tcMar>
              <w:top w:w="100" w:type="dxa"/>
              <w:left w:w="100" w:type="dxa"/>
              <w:bottom w:w="100" w:type="dxa"/>
              <w:right w:w="100" w:type="dxa"/>
            </w:tcMar>
          </w:tcPr>
          <w:p w14:paraId="16B307DE" w14:textId="77777777" w:rsidR="00BE10A6" w:rsidRDefault="00BE10A6">
            <w:pPr>
              <w:jc w:val="center"/>
              <w:rPr>
                <w:rFonts w:ascii="Times New Roman" w:eastAsia="Times New Roman" w:hAnsi="Times New Roman" w:cs="Times New Roman"/>
              </w:rPr>
            </w:pPr>
          </w:p>
        </w:tc>
        <w:tc>
          <w:tcPr>
            <w:tcW w:w="855" w:type="dxa"/>
            <w:gridSpan w:val="2"/>
            <w:shd w:val="clear" w:color="auto" w:fill="auto"/>
            <w:tcMar>
              <w:top w:w="100" w:type="dxa"/>
              <w:left w:w="100" w:type="dxa"/>
              <w:bottom w:w="100" w:type="dxa"/>
              <w:right w:w="100" w:type="dxa"/>
            </w:tcMar>
          </w:tcPr>
          <w:p w14:paraId="6D41987A" w14:textId="77777777" w:rsidR="00BE10A6" w:rsidRDefault="00BE10A6">
            <w:pPr>
              <w:jc w:val="center"/>
              <w:rPr>
                <w:rFonts w:ascii="Times New Roman" w:eastAsia="Times New Roman" w:hAnsi="Times New Roman" w:cs="Times New Roman"/>
              </w:rPr>
            </w:pPr>
          </w:p>
        </w:tc>
        <w:tc>
          <w:tcPr>
            <w:tcW w:w="1185" w:type="dxa"/>
            <w:gridSpan w:val="2"/>
            <w:shd w:val="clear" w:color="auto" w:fill="auto"/>
            <w:tcMar>
              <w:top w:w="100" w:type="dxa"/>
              <w:left w:w="100" w:type="dxa"/>
              <w:bottom w:w="100" w:type="dxa"/>
              <w:right w:w="100" w:type="dxa"/>
            </w:tcMar>
          </w:tcPr>
          <w:p w14:paraId="08836F71" w14:textId="77777777" w:rsidR="00BE10A6" w:rsidRDefault="00BE10A6">
            <w:pPr>
              <w:jc w:val="center"/>
              <w:rPr>
                <w:rFonts w:ascii="Times New Roman" w:eastAsia="Times New Roman" w:hAnsi="Times New Roman" w:cs="Times New Roman"/>
              </w:rPr>
            </w:pPr>
          </w:p>
        </w:tc>
        <w:tc>
          <w:tcPr>
            <w:tcW w:w="1020" w:type="dxa"/>
            <w:gridSpan w:val="2"/>
            <w:shd w:val="clear" w:color="auto" w:fill="auto"/>
            <w:tcMar>
              <w:top w:w="100" w:type="dxa"/>
              <w:left w:w="100" w:type="dxa"/>
              <w:bottom w:w="100" w:type="dxa"/>
              <w:right w:w="100" w:type="dxa"/>
            </w:tcMar>
          </w:tcPr>
          <w:p w14:paraId="355703EA" w14:textId="77777777" w:rsidR="00BE10A6" w:rsidRDefault="00BE10A6">
            <w:pPr>
              <w:jc w:val="center"/>
              <w:rPr>
                <w:rFonts w:ascii="Times New Roman" w:eastAsia="Times New Roman" w:hAnsi="Times New Roman" w:cs="Times New Roman"/>
              </w:rPr>
            </w:pPr>
          </w:p>
        </w:tc>
      </w:tr>
      <w:tr w:rsidR="00BE10A6" w14:paraId="07E6721E" w14:textId="77777777" w:rsidTr="00610AF0">
        <w:trPr>
          <w:gridAfter w:val="1"/>
          <w:wAfter w:w="15" w:type="dxa"/>
          <w:trHeight w:val="515"/>
        </w:trPr>
        <w:tc>
          <w:tcPr>
            <w:tcW w:w="2968" w:type="dxa"/>
            <w:gridSpan w:val="2"/>
            <w:shd w:val="clear" w:color="auto" w:fill="auto"/>
            <w:tcMar>
              <w:top w:w="100" w:type="dxa"/>
              <w:left w:w="100" w:type="dxa"/>
              <w:bottom w:w="100" w:type="dxa"/>
              <w:right w:w="100" w:type="dxa"/>
            </w:tcMar>
          </w:tcPr>
          <w:p w14:paraId="71E869E0" w14:textId="77777777" w:rsidR="00BE10A6" w:rsidRDefault="00000000">
            <w:pPr>
              <w:jc w:val="center"/>
              <w:rPr>
                <w:rFonts w:ascii="Times New Roman" w:eastAsia="Times New Roman" w:hAnsi="Times New Roman" w:cs="Times New Roman"/>
              </w:rPr>
            </w:pPr>
            <w:r>
              <w:rPr>
                <w:rFonts w:ascii="Times New Roman" w:eastAsia="Times New Roman" w:hAnsi="Times New Roman" w:cs="Times New Roman"/>
              </w:rPr>
              <w:t>Miembro</w:t>
            </w:r>
          </w:p>
        </w:tc>
        <w:tc>
          <w:tcPr>
            <w:tcW w:w="1260" w:type="dxa"/>
            <w:gridSpan w:val="2"/>
            <w:shd w:val="clear" w:color="auto" w:fill="auto"/>
            <w:tcMar>
              <w:top w:w="100" w:type="dxa"/>
              <w:left w:w="100" w:type="dxa"/>
              <w:bottom w:w="100" w:type="dxa"/>
              <w:right w:w="100" w:type="dxa"/>
            </w:tcMar>
          </w:tcPr>
          <w:p w14:paraId="7C32A62A" w14:textId="77777777" w:rsidR="00BE10A6" w:rsidRDefault="00000000">
            <w:pPr>
              <w:jc w:val="center"/>
              <w:rPr>
                <w:rFonts w:ascii="Times New Roman" w:eastAsia="Times New Roman" w:hAnsi="Times New Roman" w:cs="Times New Roman"/>
              </w:rPr>
            </w:pPr>
            <w:r>
              <w:rPr>
                <w:rFonts w:ascii="Times New Roman" w:eastAsia="Times New Roman" w:hAnsi="Times New Roman" w:cs="Times New Roman"/>
              </w:rPr>
              <w:t>14.07%</w:t>
            </w:r>
          </w:p>
        </w:tc>
        <w:tc>
          <w:tcPr>
            <w:tcW w:w="1065" w:type="dxa"/>
            <w:gridSpan w:val="2"/>
            <w:shd w:val="clear" w:color="auto" w:fill="auto"/>
            <w:tcMar>
              <w:top w:w="100" w:type="dxa"/>
              <w:left w:w="100" w:type="dxa"/>
              <w:bottom w:w="100" w:type="dxa"/>
              <w:right w:w="100" w:type="dxa"/>
            </w:tcMar>
          </w:tcPr>
          <w:p w14:paraId="3E1D99C3" w14:textId="77777777" w:rsidR="00BE10A6" w:rsidRDefault="00BE10A6">
            <w:pPr>
              <w:jc w:val="center"/>
              <w:rPr>
                <w:rFonts w:ascii="Times New Roman" w:eastAsia="Times New Roman" w:hAnsi="Times New Roman" w:cs="Times New Roman"/>
              </w:rPr>
            </w:pPr>
          </w:p>
        </w:tc>
        <w:tc>
          <w:tcPr>
            <w:tcW w:w="1230" w:type="dxa"/>
            <w:gridSpan w:val="2"/>
            <w:shd w:val="clear" w:color="auto" w:fill="auto"/>
            <w:tcMar>
              <w:top w:w="100" w:type="dxa"/>
              <w:left w:w="100" w:type="dxa"/>
              <w:bottom w:w="100" w:type="dxa"/>
              <w:right w:w="100" w:type="dxa"/>
            </w:tcMar>
          </w:tcPr>
          <w:p w14:paraId="10A0951A" w14:textId="77777777" w:rsidR="00BE10A6" w:rsidRDefault="00BE10A6">
            <w:pPr>
              <w:jc w:val="center"/>
              <w:rPr>
                <w:rFonts w:ascii="Times New Roman" w:eastAsia="Times New Roman" w:hAnsi="Times New Roman" w:cs="Times New Roman"/>
              </w:rPr>
            </w:pPr>
          </w:p>
        </w:tc>
        <w:tc>
          <w:tcPr>
            <w:tcW w:w="855" w:type="dxa"/>
            <w:gridSpan w:val="2"/>
            <w:shd w:val="clear" w:color="auto" w:fill="auto"/>
            <w:tcMar>
              <w:top w:w="100" w:type="dxa"/>
              <w:left w:w="100" w:type="dxa"/>
              <w:bottom w:w="100" w:type="dxa"/>
              <w:right w:w="100" w:type="dxa"/>
            </w:tcMar>
          </w:tcPr>
          <w:p w14:paraId="7B84AFF4" w14:textId="77777777" w:rsidR="00BE10A6" w:rsidRDefault="00BE10A6">
            <w:pPr>
              <w:jc w:val="center"/>
              <w:rPr>
                <w:rFonts w:ascii="Times New Roman" w:eastAsia="Times New Roman" w:hAnsi="Times New Roman" w:cs="Times New Roman"/>
              </w:rPr>
            </w:pPr>
          </w:p>
        </w:tc>
        <w:tc>
          <w:tcPr>
            <w:tcW w:w="1185" w:type="dxa"/>
            <w:gridSpan w:val="2"/>
            <w:shd w:val="clear" w:color="auto" w:fill="auto"/>
            <w:tcMar>
              <w:top w:w="100" w:type="dxa"/>
              <w:left w:w="100" w:type="dxa"/>
              <w:bottom w:w="100" w:type="dxa"/>
              <w:right w:w="100" w:type="dxa"/>
            </w:tcMar>
          </w:tcPr>
          <w:p w14:paraId="2C5F159C" w14:textId="77777777" w:rsidR="00BE10A6" w:rsidRDefault="00BE10A6">
            <w:pPr>
              <w:jc w:val="center"/>
              <w:rPr>
                <w:rFonts w:ascii="Times New Roman" w:eastAsia="Times New Roman" w:hAnsi="Times New Roman" w:cs="Times New Roman"/>
              </w:rPr>
            </w:pPr>
          </w:p>
        </w:tc>
        <w:tc>
          <w:tcPr>
            <w:tcW w:w="1020" w:type="dxa"/>
            <w:gridSpan w:val="2"/>
            <w:shd w:val="clear" w:color="auto" w:fill="auto"/>
            <w:tcMar>
              <w:top w:w="100" w:type="dxa"/>
              <w:left w:w="100" w:type="dxa"/>
              <w:bottom w:w="100" w:type="dxa"/>
              <w:right w:w="100" w:type="dxa"/>
            </w:tcMar>
          </w:tcPr>
          <w:p w14:paraId="56CCBFC9" w14:textId="77777777" w:rsidR="00BE10A6" w:rsidRDefault="00BE10A6">
            <w:pPr>
              <w:jc w:val="center"/>
              <w:rPr>
                <w:rFonts w:ascii="Times New Roman" w:eastAsia="Times New Roman" w:hAnsi="Times New Roman" w:cs="Times New Roman"/>
              </w:rPr>
            </w:pPr>
          </w:p>
        </w:tc>
      </w:tr>
      <w:tr w:rsidR="00BE10A6" w14:paraId="40E4587F" w14:textId="77777777" w:rsidTr="00610AF0">
        <w:trPr>
          <w:gridAfter w:val="1"/>
          <w:wAfter w:w="15" w:type="dxa"/>
          <w:trHeight w:val="515"/>
        </w:trPr>
        <w:tc>
          <w:tcPr>
            <w:tcW w:w="2163" w:type="dxa"/>
            <w:shd w:val="clear" w:color="auto" w:fill="auto"/>
            <w:tcMar>
              <w:top w:w="100" w:type="dxa"/>
              <w:left w:w="100" w:type="dxa"/>
              <w:bottom w:w="100" w:type="dxa"/>
              <w:right w:w="100" w:type="dxa"/>
            </w:tcMar>
          </w:tcPr>
          <w:p w14:paraId="2EB4922F" w14:textId="77777777" w:rsidR="00BE10A6" w:rsidRDefault="00000000">
            <w:pPr>
              <w:jc w:val="both"/>
              <w:rPr>
                <w:rFonts w:ascii="Times New Roman" w:eastAsia="Times New Roman" w:hAnsi="Times New Roman" w:cs="Times New Roman"/>
              </w:rPr>
            </w:pPr>
            <w:r>
              <w:rPr>
                <w:rFonts w:ascii="Times New Roman" w:eastAsia="Times New Roman" w:hAnsi="Times New Roman" w:cs="Times New Roman"/>
              </w:rPr>
              <w:t>Sexo</w:t>
            </w:r>
          </w:p>
        </w:tc>
        <w:tc>
          <w:tcPr>
            <w:tcW w:w="805" w:type="dxa"/>
            <w:shd w:val="clear" w:color="auto" w:fill="auto"/>
            <w:tcMar>
              <w:top w:w="100" w:type="dxa"/>
              <w:left w:w="100" w:type="dxa"/>
              <w:bottom w:w="100" w:type="dxa"/>
              <w:right w:w="100" w:type="dxa"/>
            </w:tcMar>
          </w:tcPr>
          <w:p w14:paraId="6058F222" w14:textId="77777777" w:rsidR="00BE10A6" w:rsidRDefault="00000000">
            <w:pPr>
              <w:jc w:val="center"/>
              <w:rPr>
                <w:rFonts w:ascii="Times New Roman" w:eastAsia="Times New Roman" w:hAnsi="Times New Roman" w:cs="Times New Roman"/>
              </w:rPr>
            </w:pPr>
            <w:r>
              <w:rPr>
                <w:rFonts w:ascii="Times New Roman" w:eastAsia="Times New Roman" w:hAnsi="Times New Roman" w:cs="Times New Roman"/>
              </w:rPr>
              <w:t>1,258</w:t>
            </w:r>
          </w:p>
        </w:tc>
        <w:tc>
          <w:tcPr>
            <w:tcW w:w="1260" w:type="dxa"/>
            <w:gridSpan w:val="2"/>
            <w:shd w:val="clear" w:color="auto" w:fill="auto"/>
            <w:tcMar>
              <w:top w:w="100" w:type="dxa"/>
              <w:left w:w="100" w:type="dxa"/>
              <w:bottom w:w="100" w:type="dxa"/>
              <w:right w:w="100" w:type="dxa"/>
            </w:tcMar>
          </w:tcPr>
          <w:p w14:paraId="4F4DF31E" w14:textId="77777777" w:rsidR="00BE10A6" w:rsidRDefault="00BE10A6">
            <w:pPr>
              <w:jc w:val="center"/>
              <w:rPr>
                <w:rFonts w:ascii="Times New Roman" w:eastAsia="Times New Roman" w:hAnsi="Times New Roman" w:cs="Times New Roman"/>
              </w:rPr>
            </w:pPr>
          </w:p>
        </w:tc>
        <w:tc>
          <w:tcPr>
            <w:tcW w:w="1065" w:type="dxa"/>
            <w:gridSpan w:val="2"/>
            <w:shd w:val="clear" w:color="auto" w:fill="auto"/>
            <w:tcMar>
              <w:top w:w="100" w:type="dxa"/>
              <w:left w:w="100" w:type="dxa"/>
              <w:bottom w:w="100" w:type="dxa"/>
              <w:right w:w="100" w:type="dxa"/>
            </w:tcMar>
          </w:tcPr>
          <w:p w14:paraId="7C74ADE5" w14:textId="77777777" w:rsidR="00BE10A6" w:rsidRDefault="00BE10A6">
            <w:pPr>
              <w:jc w:val="center"/>
              <w:rPr>
                <w:rFonts w:ascii="Times New Roman" w:eastAsia="Times New Roman" w:hAnsi="Times New Roman" w:cs="Times New Roman"/>
              </w:rPr>
            </w:pPr>
          </w:p>
        </w:tc>
        <w:tc>
          <w:tcPr>
            <w:tcW w:w="1230" w:type="dxa"/>
            <w:gridSpan w:val="2"/>
            <w:shd w:val="clear" w:color="auto" w:fill="auto"/>
            <w:tcMar>
              <w:top w:w="100" w:type="dxa"/>
              <w:left w:w="100" w:type="dxa"/>
              <w:bottom w:w="100" w:type="dxa"/>
              <w:right w:w="100" w:type="dxa"/>
            </w:tcMar>
          </w:tcPr>
          <w:p w14:paraId="23402EE4" w14:textId="77777777" w:rsidR="00BE10A6" w:rsidRDefault="00BE10A6">
            <w:pPr>
              <w:jc w:val="center"/>
              <w:rPr>
                <w:rFonts w:ascii="Times New Roman" w:eastAsia="Times New Roman" w:hAnsi="Times New Roman" w:cs="Times New Roman"/>
              </w:rPr>
            </w:pPr>
          </w:p>
        </w:tc>
        <w:tc>
          <w:tcPr>
            <w:tcW w:w="855" w:type="dxa"/>
            <w:gridSpan w:val="2"/>
            <w:shd w:val="clear" w:color="auto" w:fill="auto"/>
            <w:tcMar>
              <w:top w:w="100" w:type="dxa"/>
              <w:left w:w="100" w:type="dxa"/>
              <w:bottom w:w="100" w:type="dxa"/>
              <w:right w:w="100" w:type="dxa"/>
            </w:tcMar>
          </w:tcPr>
          <w:p w14:paraId="7053AEAD" w14:textId="77777777" w:rsidR="00BE10A6" w:rsidRDefault="00BE10A6">
            <w:pPr>
              <w:jc w:val="center"/>
              <w:rPr>
                <w:rFonts w:ascii="Times New Roman" w:eastAsia="Times New Roman" w:hAnsi="Times New Roman" w:cs="Times New Roman"/>
              </w:rPr>
            </w:pPr>
          </w:p>
        </w:tc>
        <w:tc>
          <w:tcPr>
            <w:tcW w:w="1185" w:type="dxa"/>
            <w:gridSpan w:val="2"/>
            <w:shd w:val="clear" w:color="auto" w:fill="auto"/>
            <w:tcMar>
              <w:top w:w="100" w:type="dxa"/>
              <w:left w:w="100" w:type="dxa"/>
              <w:bottom w:w="100" w:type="dxa"/>
              <w:right w:w="100" w:type="dxa"/>
            </w:tcMar>
          </w:tcPr>
          <w:p w14:paraId="5561187C" w14:textId="77777777" w:rsidR="00BE10A6" w:rsidRDefault="00BE10A6">
            <w:pPr>
              <w:jc w:val="center"/>
              <w:rPr>
                <w:rFonts w:ascii="Times New Roman" w:eastAsia="Times New Roman" w:hAnsi="Times New Roman" w:cs="Times New Roman"/>
              </w:rPr>
            </w:pPr>
          </w:p>
        </w:tc>
        <w:tc>
          <w:tcPr>
            <w:tcW w:w="1020" w:type="dxa"/>
            <w:gridSpan w:val="2"/>
            <w:shd w:val="clear" w:color="auto" w:fill="auto"/>
            <w:tcMar>
              <w:top w:w="100" w:type="dxa"/>
              <w:left w:w="100" w:type="dxa"/>
              <w:bottom w:w="100" w:type="dxa"/>
              <w:right w:w="100" w:type="dxa"/>
            </w:tcMar>
          </w:tcPr>
          <w:p w14:paraId="08F52DA2" w14:textId="77777777" w:rsidR="00BE10A6" w:rsidRDefault="00BE10A6">
            <w:pPr>
              <w:jc w:val="center"/>
              <w:rPr>
                <w:rFonts w:ascii="Times New Roman" w:eastAsia="Times New Roman" w:hAnsi="Times New Roman" w:cs="Times New Roman"/>
              </w:rPr>
            </w:pPr>
          </w:p>
        </w:tc>
      </w:tr>
      <w:tr w:rsidR="00BE10A6" w14:paraId="192FFC61" w14:textId="77777777" w:rsidTr="00610AF0">
        <w:trPr>
          <w:gridAfter w:val="1"/>
          <w:wAfter w:w="15" w:type="dxa"/>
          <w:trHeight w:val="515"/>
        </w:trPr>
        <w:tc>
          <w:tcPr>
            <w:tcW w:w="2968" w:type="dxa"/>
            <w:gridSpan w:val="2"/>
            <w:tcBorders>
              <w:bottom w:val="single" w:sz="12" w:space="0" w:color="FFFFFF"/>
            </w:tcBorders>
            <w:shd w:val="clear" w:color="auto" w:fill="auto"/>
            <w:tcMar>
              <w:top w:w="100" w:type="dxa"/>
              <w:left w:w="100" w:type="dxa"/>
              <w:bottom w:w="100" w:type="dxa"/>
              <w:right w:w="100" w:type="dxa"/>
            </w:tcMar>
          </w:tcPr>
          <w:p w14:paraId="1323E644" w14:textId="77777777" w:rsidR="00BE10A6" w:rsidRDefault="00000000">
            <w:pPr>
              <w:jc w:val="center"/>
              <w:rPr>
                <w:rFonts w:ascii="Times New Roman" w:eastAsia="Times New Roman" w:hAnsi="Times New Roman" w:cs="Times New Roman"/>
              </w:rPr>
            </w:pPr>
            <w:r>
              <w:rPr>
                <w:rFonts w:ascii="Times New Roman" w:eastAsia="Times New Roman" w:hAnsi="Times New Roman" w:cs="Times New Roman"/>
              </w:rPr>
              <w:t>Hombre</w:t>
            </w:r>
          </w:p>
        </w:tc>
        <w:tc>
          <w:tcPr>
            <w:tcW w:w="1260" w:type="dxa"/>
            <w:gridSpan w:val="2"/>
            <w:tcBorders>
              <w:bottom w:val="single" w:sz="12" w:space="0" w:color="FFFFFF"/>
            </w:tcBorders>
            <w:shd w:val="clear" w:color="auto" w:fill="auto"/>
            <w:tcMar>
              <w:top w:w="100" w:type="dxa"/>
              <w:left w:w="100" w:type="dxa"/>
              <w:bottom w:w="100" w:type="dxa"/>
              <w:right w:w="100" w:type="dxa"/>
            </w:tcMar>
          </w:tcPr>
          <w:p w14:paraId="63458848" w14:textId="77777777" w:rsidR="00BE10A6" w:rsidRDefault="00000000">
            <w:pPr>
              <w:jc w:val="center"/>
              <w:rPr>
                <w:rFonts w:ascii="Times New Roman" w:eastAsia="Times New Roman" w:hAnsi="Times New Roman" w:cs="Times New Roman"/>
              </w:rPr>
            </w:pPr>
            <w:r>
              <w:rPr>
                <w:rFonts w:ascii="Times New Roman" w:eastAsia="Times New Roman" w:hAnsi="Times New Roman" w:cs="Times New Roman"/>
              </w:rPr>
              <w:t>45.95%</w:t>
            </w:r>
          </w:p>
        </w:tc>
        <w:tc>
          <w:tcPr>
            <w:tcW w:w="1065" w:type="dxa"/>
            <w:gridSpan w:val="2"/>
            <w:shd w:val="clear" w:color="auto" w:fill="auto"/>
            <w:tcMar>
              <w:top w:w="100" w:type="dxa"/>
              <w:left w:w="100" w:type="dxa"/>
              <w:bottom w:w="100" w:type="dxa"/>
              <w:right w:w="100" w:type="dxa"/>
            </w:tcMar>
          </w:tcPr>
          <w:p w14:paraId="7D8A1A3A" w14:textId="77777777" w:rsidR="00BE10A6" w:rsidRDefault="00BE10A6">
            <w:pPr>
              <w:jc w:val="center"/>
              <w:rPr>
                <w:rFonts w:ascii="Times New Roman" w:eastAsia="Times New Roman" w:hAnsi="Times New Roman" w:cs="Times New Roman"/>
              </w:rPr>
            </w:pPr>
          </w:p>
        </w:tc>
        <w:tc>
          <w:tcPr>
            <w:tcW w:w="1230" w:type="dxa"/>
            <w:gridSpan w:val="2"/>
            <w:shd w:val="clear" w:color="auto" w:fill="auto"/>
            <w:tcMar>
              <w:top w:w="100" w:type="dxa"/>
              <w:left w:w="100" w:type="dxa"/>
              <w:bottom w:w="100" w:type="dxa"/>
              <w:right w:w="100" w:type="dxa"/>
            </w:tcMar>
          </w:tcPr>
          <w:p w14:paraId="361D2EBD" w14:textId="77777777" w:rsidR="00BE10A6" w:rsidRDefault="00BE10A6">
            <w:pPr>
              <w:jc w:val="center"/>
              <w:rPr>
                <w:rFonts w:ascii="Times New Roman" w:eastAsia="Times New Roman" w:hAnsi="Times New Roman" w:cs="Times New Roman"/>
              </w:rPr>
            </w:pPr>
          </w:p>
        </w:tc>
        <w:tc>
          <w:tcPr>
            <w:tcW w:w="855" w:type="dxa"/>
            <w:gridSpan w:val="2"/>
            <w:shd w:val="clear" w:color="auto" w:fill="auto"/>
            <w:tcMar>
              <w:top w:w="100" w:type="dxa"/>
              <w:left w:w="100" w:type="dxa"/>
              <w:bottom w:w="100" w:type="dxa"/>
              <w:right w:w="100" w:type="dxa"/>
            </w:tcMar>
          </w:tcPr>
          <w:p w14:paraId="1896D251" w14:textId="77777777" w:rsidR="00BE10A6" w:rsidRDefault="00BE10A6">
            <w:pPr>
              <w:jc w:val="center"/>
              <w:rPr>
                <w:rFonts w:ascii="Times New Roman" w:eastAsia="Times New Roman" w:hAnsi="Times New Roman" w:cs="Times New Roman"/>
              </w:rPr>
            </w:pPr>
          </w:p>
        </w:tc>
        <w:tc>
          <w:tcPr>
            <w:tcW w:w="1185" w:type="dxa"/>
            <w:gridSpan w:val="2"/>
            <w:shd w:val="clear" w:color="auto" w:fill="auto"/>
            <w:tcMar>
              <w:top w:w="100" w:type="dxa"/>
              <w:left w:w="100" w:type="dxa"/>
              <w:bottom w:w="100" w:type="dxa"/>
              <w:right w:w="100" w:type="dxa"/>
            </w:tcMar>
          </w:tcPr>
          <w:p w14:paraId="6D0F361B" w14:textId="77777777" w:rsidR="00BE10A6" w:rsidRDefault="00BE10A6">
            <w:pPr>
              <w:jc w:val="center"/>
              <w:rPr>
                <w:rFonts w:ascii="Times New Roman" w:eastAsia="Times New Roman" w:hAnsi="Times New Roman" w:cs="Times New Roman"/>
              </w:rPr>
            </w:pPr>
          </w:p>
        </w:tc>
        <w:tc>
          <w:tcPr>
            <w:tcW w:w="1020" w:type="dxa"/>
            <w:gridSpan w:val="2"/>
            <w:shd w:val="clear" w:color="auto" w:fill="auto"/>
            <w:tcMar>
              <w:top w:w="100" w:type="dxa"/>
              <w:left w:w="100" w:type="dxa"/>
              <w:bottom w:w="100" w:type="dxa"/>
              <w:right w:w="100" w:type="dxa"/>
            </w:tcMar>
          </w:tcPr>
          <w:p w14:paraId="7B9B8AFD" w14:textId="77777777" w:rsidR="00BE10A6" w:rsidRDefault="00BE10A6">
            <w:pPr>
              <w:jc w:val="center"/>
              <w:rPr>
                <w:rFonts w:ascii="Times New Roman" w:eastAsia="Times New Roman" w:hAnsi="Times New Roman" w:cs="Times New Roman"/>
              </w:rPr>
            </w:pPr>
          </w:p>
        </w:tc>
      </w:tr>
      <w:tr w:rsidR="00BE10A6" w14:paraId="576B060A" w14:textId="77777777" w:rsidTr="00610AF0">
        <w:trPr>
          <w:gridAfter w:val="2"/>
          <w:wAfter w:w="286" w:type="dxa"/>
          <w:trHeight w:val="545"/>
        </w:trPr>
        <w:tc>
          <w:tcPr>
            <w:tcW w:w="2968" w:type="dxa"/>
            <w:gridSpan w:val="2"/>
            <w:shd w:val="clear" w:color="auto" w:fill="auto"/>
            <w:tcMar>
              <w:top w:w="100" w:type="dxa"/>
              <w:left w:w="100" w:type="dxa"/>
              <w:bottom w:w="100" w:type="dxa"/>
              <w:right w:w="100" w:type="dxa"/>
            </w:tcMar>
          </w:tcPr>
          <w:p w14:paraId="60F1E170" w14:textId="77777777" w:rsidR="00BE10A6" w:rsidRDefault="00000000">
            <w:pPr>
              <w:jc w:val="center"/>
              <w:rPr>
                <w:rFonts w:ascii="Times New Roman" w:eastAsia="Times New Roman" w:hAnsi="Times New Roman" w:cs="Times New Roman"/>
              </w:rPr>
            </w:pPr>
            <w:r>
              <w:rPr>
                <w:rFonts w:ascii="Times New Roman" w:eastAsia="Times New Roman" w:hAnsi="Times New Roman" w:cs="Times New Roman"/>
              </w:rPr>
              <w:t>Mujer</w:t>
            </w:r>
          </w:p>
        </w:tc>
        <w:tc>
          <w:tcPr>
            <w:tcW w:w="989" w:type="dxa"/>
            <w:shd w:val="clear" w:color="auto" w:fill="auto"/>
            <w:tcMar>
              <w:top w:w="100" w:type="dxa"/>
              <w:left w:w="100" w:type="dxa"/>
              <w:bottom w:w="100" w:type="dxa"/>
              <w:right w:w="100" w:type="dxa"/>
            </w:tcMar>
          </w:tcPr>
          <w:p w14:paraId="3A627B7A" w14:textId="77777777" w:rsidR="00BE10A6" w:rsidRDefault="00000000">
            <w:pPr>
              <w:jc w:val="center"/>
              <w:rPr>
                <w:rFonts w:ascii="Times New Roman" w:eastAsia="Times New Roman" w:hAnsi="Times New Roman" w:cs="Times New Roman"/>
              </w:rPr>
            </w:pPr>
            <w:r>
              <w:rPr>
                <w:rFonts w:ascii="Times New Roman" w:eastAsia="Times New Roman" w:hAnsi="Times New Roman" w:cs="Times New Roman"/>
              </w:rPr>
              <w:t>54.05%</w:t>
            </w:r>
          </w:p>
        </w:tc>
        <w:tc>
          <w:tcPr>
            <w:tcW w:w="1065" w:type="dxa"/>
            <w:gridSpan w:val="2"/>
            <w:tcBorders>
              <w:bottom w:val="single" w:sz="12" w:space="0" w:color="000000"/>
            </w:tcBorders>
            <w:shd w:val="clear" w:color="auto" w:fill="auto"/>
            <w:tcMar>
              <w:top w:w="100" w:type="dxa"/>
              <w:left w:w="100" w:type="dxa"/>
              <w:bottom w:w="100" w:type="dxa"/>
              <w:right w:w="100" w:type="dxa"/>
            </w:tcMar>
          </w:tcPr>
          <w:p w14:paraId="6F27BF79" w14:textId="77777777" w:rsidR="00BE10A6" w:rsidRDefault="00000000">
            <w:pPr>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230" w:type="dxa"/>
            <w:gridSpan w:val="2"/>
            <w:tcBorders>
              <w:bottom w:val="single" w:sz="12" w:space="0" w:color="000000"/>
            </w:tcBorders>
            <w:shd w:val="clear" w:color="auto" w:fill="auto"/>
            <w:tcMar>
              <w:top w:w="100" w:type="dxa"/>
              <w:left w:w="100" w:type="dxa"/>
              <w:bottom w:w="100" w:type="dxa"/>
              <w:right w:w="100" w:type="dxa"/>
            </w:tcMar>
          </w:tcPr>
          <w:p w14:paraId="62E98216" w14:textId="77777777" w:rsidR="00BE10A6" w:rsidRDefault="00000000">
            <w:pPr>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855" w:type="dxa"/>
            <w:gridSpan w:val="2"/>
            <w:tcBorders>
              <w:bottom w:val="single" w:sz="12" w:space="0" w:color="000000"/>
            </w:tcBorders>
            <w:shd w:val="clear" w:color="auto" w:fill="auto"/>
            <w:tcMar>
              <w:top w:w="100" w:type="dxa"/>
              <w:left w:w="100" w:type="dxa"/>
              <w:bottom w:w="100" w:type="dxa"/>
              <w:right w:w="100" w:type="dxa"/>
            </w:tcMar>
          </w:tcPr>
          <w:p w14:paraId="33306CDF" w14:textId="77777777" w:rsidR="00BE10A6" w:rsidRDefault="00000000">
            <w:pPr>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185" w:type="dxa"/>
            <w:gridSpan w:val="2"/>
            <w:tcBorders>
              <w:bottom w:val="single" w:sz="12" w:space="0" w:color="000000"/>
              <w:right w:val="single" w:sz="12" w:space="0" w:color="FFFFFF"/>
            </w:tcBorders>
            <w:shd w:val="clear" w:color="auto" w:fill="auto"/>
            <w:tcMar>
              <w:top w:w="100" w:type="dxa"/>
              <w:left w:w="100" w:type="dxa"/>
              <w:bottom w:w="100" w:type="dxa"/>
              <w:right w:w="100" w:type="dxa"/>
            </w:tcMar>
          </w:tcPr>
          <w:p w14:paraId="63CD698C" w14:textId="77777777" w:rsidR="00BE10A6" w:rsidRDefault="00000000">
            <w:pPr>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020" w:type="dxa"/>
            <w:gridSpan w:val="2"/>
            <w:tcBorders>
              <w:left w:val="single" w:sz="12" w:space="0" w:color="FFFFFF"/>
              <w:bottom w:val="single" w:sz="12" w:space="0" w:color="000000"/>
            </w:tcBorders>
            <w:shd w:val="clear" w:color="auto" w:fill="auto"/>
            <w:tcMar>
              <w:top w:w="100" w:type="dxa"/>
              <w:left w:w="100" w:type="dxa"/>
              <w:bottom w:w="100" w:type="dxa"/>
              <w:right w:w="100" w:type="dxa"/>
            </w:tcMar>
          </w:tcPr>
          <w:p w14:paraId="5A570516" w14:textId="77777777" w:rsidR="00BE10A6" w:rsidRDefault="00000000">
            <w:pPr>
              <w:jc w:val="center"/>
              <w:rPr>
                <w:rFonts w:ascii="Times New Roman" w:eastAsia="Times New Roman" w:hAnsi="Times New Roman" w:cs="Times New Roman"/>
              </w:rPr>
            </w:pPr>
            <w:r>
              <w:rPr>
                <w:rFonts w:ascii="Times New Roman" w:eastAsia="Times New Roman" w:hAnsi="Times New Roman" w:cs="Times New Roman"/>
              </w:rPr>
              <w:t xml:space="preserve"> </w:t>
            </w:r>
          </w:p>
        </w:tc>
      </w:tr>
      <w:tr w:rsidR="00BE10A6" w14:paraId="34CC92EB" w14:textId="77777777" w:rsidTr="00610AF0">
        <w:trPr>
          <w:trHeight w:val="515"/>
        </w:trPr>
        <w:tc>
          <w:tcPr>
            <w:tcW w:w="9598" w:type="dxa"/>
            <w:gridSpan w:val="15"/>
            <w:tcBorders>
              <w:top w:val="single" w:sz="12" w:space="0" w:color="000000"/>
            </w:tcBorders>
            <w:shd w:val="clear" w:color="auto" w:fill="auto"/>
            <w:tcMar>
              <w:top w:w="100" w:type="dxa"/>
              <w:left w:w="100" w:type="dxa"/>
              <w:bottom w:w="100" w:type="dxa"/>
              <w:right w:w="100" w:type="dxa"/>
            </w:tcMar>
          </w:tcPr>
          <w:p w14:paraId="3FD3A0CC" w14:textId="77777777" w:rsidR="00BE10A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Fuente: Elaboración propia en base a ISSP 2009 Chile.</w:t>
            </w:r>
          </w:p>
        </w:tc>
      </w:tr>
    </w:tbl>
    <w:p w14:paraId="272D0EEC" w14:textId="77777777" w:rsidR="00BE10A6" w:rsidRDefault="00BE10A6">
      <w:pPr>
        <w:rPr>
          <w:rFonts w:ascii="Times New Roman" w:eastAsia="Times New Roman" w:hAnsi="Times New Roman" w:cs="Times New Roman"/>
          <w:sz w:val="24"/>
          <w:szCs w:val="24"/>
        </w:rPr>
      </w:pPr>
    </w:p>
    <w:p w14:paraId="391C5244" w14:textId="77777777" w:rsidR="00610AF0" w:rsidRDefault="00610AF0">
      <w:pPr>
        <w:rPr>
          <w:rFonts w:ascii="Times New Roman" w:eastAsia="Times New Roman" w:hAnsi="Times New Roman" w:cs="Times New Roman"/>
          <w:sz w:val="24"/>
          <w:szCs w:val="24"/>
        </w:rPr>
      </w:pPr>
    </w:p>
    <w:p w14:paraId="4A5B5A55" w14:textId="77777777" w:rsidR="00610AF0" w:rsidRDefault="00610AF0">
      <w:pPr>
        <w:rPr>
          <w:rFonts w:ascii="Times New Roman" w:eastAsia="Times New Roman" w:hAnsi="Times New Roman" w:cs="Times New Roman"/>
          <w:sz w:val="24"/>
          <w:szCs w:val="24"/>
        </w:rPr>
      </w:pPr>
    </w:p>
    <w:p w14:paraId="06A24D81" w14:textId="77777777" w:rsidR="00BE10A6"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Resultados</w:t>
      </w:r>
    </w:p>
    <w:p w14:paraId="1B83F235" w14:textId="77777777" w:rsidR="00BE10A6" w:rsidRDefault="00BE10A6">
      <w:pPr>
        <w:rPr>
          <w:rFonts w:ascii="Times New Roman" w:eastAsia="Times New Roman" w:hAnsi="Times New Roman" w:cs="Times New Roman"/>
          <w:b/>
          <w:sz w:val="28"/>
          <w:szCs w:val="28"/>
        </w:rPr>
      </w:pPr>
    </w:p>
    <w:p w14:paraId="2FEF9267" w14:textId="77777777" w:rsidR="00BE10A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 Normalidad variable dependiente </w:t>
      </w:r>
      <w:proofErr w:type="spellStart"/>
      <w:r>
        <w:rPr>
          <w:rFonts w:ascii="Times New Roman" w:eastAsia="Times New Roman" w:hAnsi="Times New Roman" w:cs="Times New Roman"/>
          <w:b/>
          <w:sz w:val="24"/>
          <w:szCs w:val="24"/>
        </w:rPr>
        <w:t>PSCi</w:t>
      </w:r>
      <w:proofErr w:type="spellEnd"/>
    </w:p>
    <w:p w14:paraId="14D04745" w14:textId="77777777" w:rsidR="00BE10A6" w:rsidRDefault="00BE10A6">
      <w:pPr>
        <w:rPr>
          <w:rFonts w:ascii="Times New Roman" w:eastAsia="Times New Roman" w:hAnsi="Times New Roman" w:cs="Times New Roman"/>
          <w:b/>
          <w:sz w:val="24"/>
          <w:szCs w:val="24"/>
        </w:rPr>
      </w:pPr>
    </w:p>
    <w:p w14:paraId="154AF158" w14:textId="77777777" w:rsidR="00BE10A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acuerdo con la Tabla 1, se observa que, en promedio, los encuestados poseen un moderado nivel de conflicto percibido reflejado en una media de 6.17 puntos en una escala que va de 0 (no existen conflictos) a 12 (existen muy fuertes conflictos). Ahora bien, es importante notar que tomando en cuenta la distribución y escala de </w:t>
      </w:r>
      <w:proofErr w:type="spellStart"/>
      <w:r>
        <w:rPr>
          <w:rFonts w:ascii="Times New Roman" w:eastAsia="Times New Roman" w:hAnsi="Times New Roman" w:cs="Times New Roman"/>
          <w:sz w:val="26"/>
          <w:szCs w:val="26"/>
        </w:rPr>
        <w:t>PSCi</w:t>
      </w:r>
      <w:proofErr w:type="spellEnd"/>
      <w:r>
        <w:rPr>
          <w:rFonts w:ascii="Times New Roman" w:eastAsia="Times New Roman" w:hAnsi="Times New Roman" w:cs="Times New Roman"/>
          <w:sz w:val="24"/>
          <w:szCs w:val="24"/>
        </w:rPr>
        <w:t>, la dispersión de los datos respecto al promedio es considerable (DE = 2.84).</w:t>
      </w:r>
    </w:p>
    <w:p w14:paraId="7719772F" w14:textId="77777777" w:rsidR="00BE10A6" w:rsidRDefault="00BE10A6">
      <w:pPr>
        <w:jc w:val="both"/>
        <w:rPr>
          <w:rFonts w:ascii="Times New Roman" w:eastAsia="Times New Roman" w:hAnsi="Times New Roman" w:cs="Times New Roman"/>
          <w:sz w:val="24"/>
          <w:szCs w:val="24"/>
        </w:rPr>
      </w:pPr>
    </w:p>
    <w:p w14:paraId="26FE4B73" w14:textId="77777777" w:rsidR="00BE10A6"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Figura 1. Histograma </w:t>
      </w:r>
      <w:proofErr w:type="spellStart"/>
      <w:r>
        <w:rPr>
          <w:rFonts w:ascii="Times New Roman" w:eastAsia="Times New Roman" w:hAnsi="Times New Roman" w:cs="Times New Roman"/>
          <w:sz w:val="24"/>
          <w:szCs w:val="24"/>
        </w:rPr>
        <w:t>Perceived</w:t>
      </w:r>
      <w:proofErr w:type="spellEnd"/>
      <w:r>
        <w:rPr>
          <w:rFonts w:ascii="Times New Roman" w:eastAsia="Times New Roman" w:hAnsi="Times New Roman" w:cs="Times New Roman"/>
          <w:sz w:val="24"/>
          <w:szCs w:val="24"/>
        </w:rPr>
        <w:t xml:space="preserve"> Social </w:t>
      </w:r>
      <w:proofErr w:type="spellStart"/>
      <w:r>
        <w:rPr>
          <w:rFonts w:ascii="Times New Roman" w:eastAsia="Times New Roman" w:hAnsi="Times New Roman" w:cs="Times New Roman"/>
          <w:sz w:val="24"/>
          <w:szCs w:val="24"/>
        </w:rPr>
        <w:t>Conflict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Index</w:t>
      </w:r>
      <w:proofErr w:type="spellEnd"/>
    </w:p>
    <w:p w14:paraId="04A13A8C" w14:textId="77777777" w:rsidR="00BE10A6" w:rsidRDefault="00BE10A6">
      <w:pPr>
        <w:jc w:val="center"/>
        <w:rPr>
          <w:rFonts w:ascii="Times New Roman" w:eastAsia="Times New Roman" w:hAnsi="Times New Roman" w:cs="Times New Roman"/>
          <w:sz w:val="24"/>
          <w:szCs w:val="24"/>
        </w:rPr>
      </w:pPr>
    </w:p>
    <w:p w14:paraId="384FB014" w14:textId="77777777" w:rsidR="00BE10A6"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265FE7D" wp14:editId="6DE0B3FC">
            <wp:extent cx="4466523" cy="324231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4466523" cy="3242310"/>
                    </a:xfrm>
                    <a:prstGeom prst="rect">
                      <a:avLst/>
                    </a:prstGeom>
                    <a:ln/>
                  </pic:spPr>
                </pic:pic>
              </a:graphicData>
            </a:graphic>
          </wp:inline>
        </w:drawing>
      </w:r>
    </w:p>
    <w:p w14:paraId="6422B0FA" w14:textId="77777777" w:rsidR="00BE10A6" w:rsidRDefault="00BE10A6">
      <w:pPr>
        <w:jc w:val="both"/>
        <w:rPr>
          <w:rFonts w:ascii="Times New Roman" w:eastAsia="Times New Roman" w:hAnsi="Times New Roman" w:cs="Times New Roman"/>
          <w:sz w:val="24"/>
          <w:szCs w:val="24"/>
        </w:rPr>
      </w:pPr>
    </w:p>
    <w:p w14:paraId="21EC4C20" w14:textId="249428BC" w:rsidR="00BE10A6" w:rsidRPr="00B15974" w:rsidRDefault="00000000">
      <w:pPr>
        <w:jc w:val="both"/>
        <w:rPr>
          <w:rFonts w:ascii="Times New Roman" w:eastAsia="Times New Roman" w:hAnsi="Times New Roman" w:cs="Times New Roman"/>
          <w:sz w:val="24"/>
          <w:szCs w:val="24"/>
        </w:rPr>
      </w:pPr>
      <w:r w:rsidRPr="00B15974">
        <w:rPr>
          <w:rFonts w:ascii="Times New Roman" w:eastAsia="Gungsuh" w:hAnsi="Times New Roman" w:cs="Times New Roman"/>
          <w:sz w:val="24"/>
          <w:szCs w:val="24"/>
        </w:rPr>
        <w:t xml:space="preserve">La Figura 1 muestra la distribución observada de </w:t>
      </w:r>
      <w:proofErr w:type="spellStart"/>
      <w:r w:rsidRPr="00B15974">
        <w:rPr>
          <w:rFonts w:ascii="Times New Roman" w:eastAsia="Gungsuh" w:hAnsi="Times New Roman" w:cs="Times New Roman"/>
          <w:sz w:val="24"/>
          <w:szCs w:val="24"/>
        </w:rPr>
        <w:t>PSCi</w:t>
      </w:r>
      <w:proofErr w:type="spellEnd"/>
      <w:r w:rsidRPr="00B15974">
        <w:rPr>
          <w:rFonts w:ascii="Times New Roman" w:eastAsia="Gungsuh" w:hAnsi="Times New Roman" w:cs="Times New Roman"/>
          <w:sz w:val="24"/>
          <w:szCs w:val="24"/>
        </w:rPr>
        <w:t xml:space="preserve"> y su contraste con la distribución normal teórica. A partir de este análisis visual, puede anticiparse que </w:t>
      </w:r>
      <w:proofErr w:type="spellStart"/>
      <w:r w:rsidRPr="00B15974">
        <w:rPr>
          <w:rFonts w:ascii="Times New Roman" w:eastAsia="Gungsuh" w:hAnsi="Times New Roman" w:cs="Times New Roman"/>
          <w:sz w:val="24"/>
          <w:szCs w:val="24"/>
        </w:rPr>
        <w:t>PSCi</w:t>
      </w:r>
      <w:proofErr w:type="spellEnd"/>
      <w:r w:rsidRPr="00B15974">
        <w:rPr>
          <w:rFonts w:ascii="Times New Roman" w:eastAsia="Gungsuh" w:hAnsi="Times New Roman" w:cs="Times New Roman"/>
          <w:sz w:val="24"/>
          <w:szCs w:val="24"/>
        </w:rPr>
        <w:t xml:space="preserve"> no sigue una distribución normal. Aunque buena parte de los datos tienden a agruparse en el centro de la distribución, alrededor de la media y la mediana, existe una alta frecuencia de casos que se ubican en la parte superior de la distribución. Esto se constata en que si bien la distribución es mesocúrtica (curtosis = 2.58), presenta una asimetría negativa (-.20) que indica que la moda, la mediana y la media no coinciden. Para determinar si </w:t>
      </w:r>
      <w:proofErr w:type="spellStart"/>
      <w:r w:rsidRPr="00B15974">
        <w:rPr>
          <w:rFonts w:ascii="Times New Roman" w:eastAsia="Gungsuh" w:hAnsi="Times New Roman" w:cs="Times New Roman"/>
          <w:sz w:val="24"/>
          <w:szCs w:val="24"/>
        </w:rPr>
        <w:t>PSCi</w:t>
      </w:r>
      <w:proofErr w:type="spellEnd"/>
      <w:r w:rsidRPr="00B15974">
        <w:rPr>
          <w:rFonts w:ascii="Times New Roman" w:eastAsia="Gungsuh" w:hAnsi="Times New Roman" w:cs="Times New Roman"/>
          <w:sz w:val="24"/>
          <w:szCs w:val="24"/>
        </w:rPr>
        <w:t xml:space="preserve"> </w:t>
      </w:r>
      <w:r w:rsidRPr="00B15974">
        <w:rPr>
          <w:rFonts w:ascii="Cambria Math" w:eastAsia="Gungsuh" w:hAnsi="Cambria Math" w:cs="Cambria Math"/>
          <w:sz w:val="24"/>
          <w:szCs w:val="24"/>
        </w:rPr>
        <w:t>∼</w:t>
      </w:r>
      <w:r w:rsidRPr="00B15974">
        <w:rPr>
          <w:rFonts w:ascii="Times New Roman" w:eastAsia="Gungsuh" w:hAnsi="Times New Roman" w:cs="Times New Roman"/>
          <w:sz w:val="24"/>
          <w:szCs w:val="24"/>
        </w:rPr>
        <w:t xml:space="preserve"> N</w:t>
      </w:r>
      <w:r w:rsidR="00B15974">
        <w:rPr>
          <w:rFonts w:ascii="Times New Roman" w:eastAsia="Gungsuh" w:hAnsi="Times New Roman" w:cs="Times New Roman"/>
          <w:sz w:val="24"/>
          <w:szCs w:val="24"/>
        </w:rPr>
        <w:t xml:space="preserve"> </w:t>
      </w:r>
      <w:r w:rsidRPr="00B15974">
        <w:rPr>
          <w:rFonts w:ascii="Times New Roman" w:eastAsia="Gungsuh" w:hAnsi="Times New Roman" w:cs="Times New Roman"/>
          <w:sz w:val="24"/>
          <w:szCs w:val="24"/>
        </w:rPr>
        <w:t>(μ, σ2), se efectuó la prueba de Anderson-Darling, cuyos resultados sugieren que esta variable no sigue una distribución normal (Tabla 2). En detalle, con un 95% de confianza, se rechaza la hipótesis nula de normalidad (</w:t>
      </w:r>
      <w:r w:rsidRPr="00B15974">
        <w:rPr>
          <w:rFonts w:ascii="Times New Roman" w:eastAsia="Times New Roman" w:hAnsi="Times New Roman" w:cs="Times New Roman"/>
          <w:i/>
          <w:sz w:val="24"/>
          <w:szCs w:val="24"/>
        </w:rPr>
        <w:t xml:space="preserve">p </w:t>
      </w:r>
      <w:r w:rsidRPr="00B15974">
        <w:rPr>
          <w:rFonts w:ascii="Times New Roman" w:eastAsia="Times New Roman" w:hAnsi="Times New Roman" w:cs="Times New Roman"/>
          <w:sz w:val="24"/>
          <w:szCs w:val="24"/>
        </w:rPr>
        <w:t xml:space="preserve">&lt; 0.05), no existiendo evidencia que apoye que </w:t>
      </w:r>
      <w:proofErr w:type="spellStart"/>
      <w:r w:rsidRPr="00B15974">
        <w:rPr>
          <w:rFonts w:ascii="Times New Roman" w:eastAsia="Times New Roman" w:hAnsi="Times New Roman" w:cs="Times New Roman"/>
          <w:sz w:val="24"/>
          <w:szCs w:val="24"/>
        </w:rPr>
        <w:t>PSCi</w:t>
      </w:r>
      <w:proofErr w:type="spellEnd"/>
      <w:r w:rsidRPr="00B15974">
        <w:rPr>
          <w:rFonts w:ascii="Times New Roman" w:eastAsia="Times New Roman" w:hAnsi="Times New Roman" w:cs="Times New Roman"/>
          <w:sz w:val="24"/>
          <w:szCs w:val="24"/>
        </w:rPr>
        <w:t xml:space="preserve"> siga una distribución normal.</w:t>
      </w:r>
    </w:p>
    <w:p w14:paraId="01313149" w14:textId="77777777" w:rsidR="00BE10A6" w:rsidRDefault="00BE10A6">
      <w:pPr>
        <w:jc w:val="both"/>
        <w:rPr>
          <w:rFonts w:ascii="Times New Roman" w:eastAsia="Times New Roman" w:hAnsi="Times New Roman" w:cs="Times New Roman"/>
          <w:sz w:val="24"/>
          <w:szCs w:val="24"/>
        </w:rPr>
      </w:pPr>
    </w:p>
    <w:p w14:paraId="573C5FD6" w14:textId="77777777" w:rsidR="00BE10A6" w:rsidRDefault="00BE10A6">
      <w:pPr>
        <w:jc w:val="both"/>
        <w:rPr>
          <w:rFonts w:ascii="Times New Roman" w:eastAsia="Times New Roman" w:hAnsi="Times New Roman" w:cs="Times New Roman"/>
          <w:sz w:val="24"/>
          <w:szCs w:val="24"/>
        </w:rPr>
      </w:pPr>
    </w:p>
    <w:p w14:paraId="423575ED" w14:textId="77777777" w:rsidR="00BE10A6" w:rsidRDefault="00BE10A6">
      <w:pPr>
        <w:jc w:val="both"/>
        <w:rPr>
          <w:rFonts w:ascii="Times New Roman" w:eastAsia="Times New Roman" w:hAnsi="Times New Roman" w:cs="Times New Roman"/>
          <w:sz w:val="24"/>
          <w:szCs w:val="24"/>
        </w:rPr>
      </w:pPr>
    </w:p>
    <w:p w14:paraId="7D129BED" w14:textId="77777777" w:rsidR="00B15974" w:rsidRDefault="00B15974">
      <w:pPr>
        <w:jc w:val="both"/>
        <w:rPr>
          <w:rFonts w:ascii="Times New Roman" w:eastAsia="Times New Roman" w:hAnsi="Times New Roman" w:cs="Times New Roman"/>
          <w:sz w:val="24"/>
          <w:szCs w:val="24"/>
        </w:rPr>
      </w:pPr>
    </w:p>
    <w:p w14:paraId="17F9DA98" w14:textId="77777777" w:rsidR="00BE10A6"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Tabla 2. Prueba de normalidad de Anderson-Darling</w:t>
      </w:r>
    </w:p>
    <w:p w14:paraId="6743B65C" w14:textId="77777777" w:rsidR="00BE10A6"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065BBB0" wp14:editId="39DE336B">
            <wp:extent cx="3798098" cy="1007659"/>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3798098" cy="1007659"/>
                    </a:xfrm>
                    <a:prstGeom prst="rect">
                      <a:avLst/>
                    </a:prstGeom>
                    <a:ln/>
                  </pic:spPr>
                </pic:pic>
              </a:graphicData>
            </a:graphic>
          </wp:inline>
        </w:drawing>
      </w:r>
    </w:p>
    <w:p w14:paraId="2BB7C9A8" w14:textId="77777777" w:rsidR="00BE10A6" w:rsidRDefault="00BE10A6">
      <w:pPr>
        <w:jc w:val="both"/>
        <w:rPr>
          <w:rFonts w:ascii="Times New Roman" w:eastAsia="Times New Roman" w:hAnsi="Times New Roman" w:cs="Times New Roman"/>
          <w:sz w:val="24"/>
          <w:szCs w:val="24"/>
        </w:rPr>
      </w:pPr>
    </w:p>
    <w:p w14:paraId="44BFEA87" w14:textId="77777777" w:rsidR="00BE10A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 Intervalos de confianza para una muestra</w:t>
      </w:r>
    </w:p>
    <w:p w14:paraId="1F5C709F" w14:textId="2E275FFC" w:rsidR="00BE10A6"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Tabla 3 muestra los resultados de la estimación puntual y de intervalo a distintos niveles de confianza para las variables cuantitativas y categóricas bajo estudio. Primero, los resultados sugieren que el conflicto percibido a nivel de la muestra fue igual a 6.17, y que este valor estará comprendido entre 6.02 y 6.33 con un 95% de confianza, mientras que con un 99% de confianza este rango oscila entre 5.97 y 6.38. Segundo, el valor promedio del estatus social subjetivo alcanza 4.05 en la muestra, y estamos un 95% confiados que el intervalo [</w:t>
      </w:r>
      <w:r w:rsidR="00B15974">
        <w:rPr>
          <w:rFonts w:ascii="Times New Roman" w:eastAsia="Times New Roman" w:hAnsi="Times New Roman" w:cs="Times New Roman"/>
          <w:sz w:val="24"/>
          <w:szCs w:val="24"/>
        </w:rPr>
        <w:t>3.96,</w:t>
      </w:r>
      <w:r>
        <w:rPr>
          <w:rFonts w:ascii="Times New Roman" w:eastAsia="Times New Roman" w:hAnsi="Times New Roman" w:cs="Times New Roman"/>
          <w:sz w:val="24"/>
          <w:szCs w:val="24"/>
        </w:rPr>
        <w:t xml:space="preserve"> 4.14] capturará este valor, y un 99% de que lo hará entre 3.93 y 4.16. Tercero, la proporción de ser miembro de un sindicato es de 14%, en tanto que este valor se encuentra en un rango de 12% y 16% con un nivel de confianza del 95%, y entre el 12% y 17% con un nivel de confianza del 99%. Por último, la proporción de mujeres es de un 54%, y aproximadamente el 95% de los intervalos producidos reflejarán esta proporción en la muestra en un rango entre el 51% y 57%, mientras que el 99% de los intervalos producidos lo harán en un rango de entre 50% y 58%.</w:t>
      </w:r>
    </w:p>
    <w:p w14:paraId="2E972A9D" w14:textId="77777777" w:rsidR="00B15974" w:rsidRDefault="00B15974">
      <w:pPr>
        <w:spacing w:before="240" w:after="240"/>
        <w:jc w:val="both"/>
        <w:rPr>
          <w:rFonts w:ascii="Times New Roman" w:eastAsia="Times New Roman" w:hAnsi="Times New Roman" w:cs="Times New Roman"/>
          <w:sz w:val="24"/>
          <w:szCs w:val="24"/>
        </w:rPr>
      </w:pPr>
    </w:p>
    <w:p w14:paraId="385944BA" w14:textId="77777777" w:rsidR="00BE10A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Tabla 3. Intervalos de confianza para variables bajo estudio.</w:t>
      </w:r>
    </w:p>
    <w:tbl>
      <w:tblPr>
        <w:tblStyle w:val="a0"/>
        <w:tblW w:w="9405" w:type="dxa"/>
        <w:tblInd w:w="-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6"/>
        <w:gridCol w:w="881"/>
        <w:gridCol w:w="1293"/>
        <w:gridCol w:w="1110"/>
        <w:gridCol w:w="1140"/>
        <w:gridCol w:w="1170"/>
        <w:gridCol w:w="1125"/>
        <w:gridCol w:w="1140"/>
      </w:tblGrid>
      <w:tr w:rsidR="00BE10A6" w14:paraId="774B8713" w14:textId="77777777" w:rsidTr="00B15974">
        <w:trPr>
          <w:trHeight w:val="440"/>
        </w:trPr>
        <w:tc>
          <w:tcPr>
            <w:tcW w:w="1545" w:type="dxa"/>
            <w:vMerge w:val="restart"/>
            <w:tcBorders>
              <w:top w:val="single" w:sz="12" w:space="0" w:color="000000"/>
              <w:left w:val="nil"/>
              <w:right w:val="nil"/>
            </w:tcBorders>
            <w:shd w:val="clear" w:color="auto" w:fill="auto"/>
            <w:tcMar>
              <w:top w:w="100" w:type="dxa"/>
              <w:left w:w="100" w:type="dxa"/>
              <w:bottom w:w="100" w:type="dxa"/>
              <w:right w:w="100" w:type="dxa"/>
            </w:tcMar>
          </w:tcPr>
          <w:p w14:paraId="53AE598D" w14:textId="77777777" w:rsidR="00BE10A6" w:rsidRDefault="00BE10A6">
            <w:pPr>
              <w:widowControl w:val="0"/>
              <w:spacing w:line="240" w:lineRule="auto"/>
              <w:rPr>
                <w:rFonts w:ascii="Times New Roman" w:eastAsia="Times New Roman" w:hAnsi="Times New Roman" w:cs="Times New Roman"/>
                <w:b/>
              </w:rPr>
            </w:pPr>
          </w:p>
          <w:p w14:paraId="62AE6916" w14:textId="77777777" w:rsidR="00BE10A6"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Variable</w:t>
            </w:r>
          </w:p>
        </w:tc>
        <w:tc>
          <w:tcPr>
            <w:tcW w:w="881" w:type="dxa"/>
            <w:vMerge w:val="restart"/>
            <w:tcBorders>
              <w:top w:val="single" w:sz="12" w:space="0" w:color="000000"/>
              <w:left w:val="nil"/>
              <w:right w:val="nil"/>
            </w:tcBorders>
            <w:shd w:val="clear" w:color="auto" w:fill="auto"/>
            <w:tcMar>
              <w:top w:w="100" w:type="dxa"/>
              <w:left w:w="100" w:type="dxa"/>
              <w:bottom w:w="100" w:type="dxa"/>
              <w:right w:w="100" w:type="dxa"/>
            </w:tcMar>
          </w:tcPr>
          <w:p w14:paraId="58025C4A" w14:textId="77777777" w:rsidR="00BE10A6" w:rsidRDefault="00BE10A6">
            <w:pPr>
              <w:widowControl w:val="0"/>
              <w:spacing w:line="240" w:lineRule="auto"/>
              <w:rPr>
                <w:rFonts w:ascii="Times New Roman" w:eastAsia="Times New Roman" w:hAnsi="Times New Roman" w:cs="Times New Roman"/>
                <w:b/>
              </w:rPr>
            </w:pPr>
          </w:p>
          <w:p w14:paraId="6D9B60EA" w14:textId="77777777" w:rsidR="00BE10A6"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n</w:t>
            </w:r>
          </w:p>
        </w:tc>
        <w:tc>
          <w:tcPr>
            <w:tcW w:w="1293" w:type="dxa"/>
            <w:vMerge w:val="restart"/>
            <w:tcBorders>
              <w:top w:val="single" w:sz="12" w:space="0" w:color="000000"/>
              <w:left w:val="nil"/>
              <w:right w:val="nil"/>
            </w:tcBorders>
            <w:shd w:val="clear" w:color="auto" w:fill="auto"/>
            <w:tcMar>
              <w:top w:w="100" w:type="dxa"/>
              <w:left w:w="100" w:type="dxa"/>
              <w:bottom w:w="100" w:type="dxa"/>
              <w:right w:w="100" w:type="dxa"/>
            </w:tcMar>
          </w:tcPr>
          <w:p w14:paraId="7CE1EFA2" w14:textId="77777777" w:rsidR="00BE10A6" w:rsidRDefault="00BE10A6">
            <w:pPr>
              <w:widowControl w:val="0"/>
              <w:spacing w:line="240" w:lineRule="auto"/>
              <w:rPr>
                <w:rFonts w:ascii="Times New Roman" w:eastAsia="Times New Roman" w:hAnsi="Times New Roman" w:cs="Times New Roman"/>
                <w:b/>
              </w:rPr>
            </w:pPr>
          </w:p>
          <w:p w14:paraId="02B31902" w14:textId="77777777" w:rsidR="00BE10A6"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Media / Proporción</w:t>
            </w:r>
          </w:p>
        </w:tc>
        <w:tc>
          <w:tcPr>
            <w:tcW w:w="1110" w:type="dxa"/>
            <w:vMerge w:val="restart"/>
            <w:tcBorders>
              <w:top w:val="single" w:sz="12" w:space="0" w:color="000000"/>
              <w:left w:val="nil"/>
              <w:right w:val="nil"/>
            </w:tcBorders>
            <w:shd w:val="clear" w:color="auto" w:fill="auto"/>
            <w:tcMar>
              <w:top w:w="100" w:type="dxa"/>
              <w:left w:w="100" w:type="dxa"/>
              <w:bottom w:w="100" w:type="dxa"/>
              <w:right w:w="100" w:type="dxa"/>
            </w:tcMar>
          </w:tcPr>
          <w:p w14:paraId="2BD31EA5" w14:textId="77777777" w:rsidR="00BE10A6" w:rsidRDefault="00BE10A6">
            <w:pPr>
              <w:widowControl w:val="0"/>
              <w:spacing w:line="240" w:lineRule="auto"/>
              <w:rPr>
                <w:rFonts w:ascii="Times New Roman" w:eastAsia="Times New Roman" w:hAnsi="Times New Roman" w:cs="Times New Roman"/>
                <w:b/>
              </w:rPr>
            </w:pPr>
          </w:p>
          <w:p w14:paraId="5D4B6D45" w14:textId="77777777" w:rsidR="00BE10A6"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Error estándar</w:t>
            </w:r>
          </w:p>
        </w:tc>
        <w:tc>
          <w:tcPr>
            <w:tcW w:w="2310" w:type="dxa"/>
            <w:gridSpan w:val="2"/>
            <w:tcBorders>
              <w:top w:val="single" w:sz="12" w:space="0" w:color="000000"/>
              <w:left w:val="nil"/>
              <w:right w:val="nil"/>
            </w:tcBorders>
            <w:shd w:val="clear" w:color="auto" w:fill="auto"/>
            <w:tcMar>
              <w:top w:w="100" w:type="dxa"/>
              <w:left w:w="100" w:type="dxa"/>
              <w:bottom w:w="100" w:type="dxa"/>
              <w:right w:w="100" w:type="dxa"/>
            </w:tcMar>
          </w:tcPr>
          <w:p w14:paraId="31ABCBEE" w14:textId="77777777" w:rsidR="00BE10A6"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IC (95%)</w:t>
            </w:r>
          </w:p>
        </w:tc>
        <w:tc>
          <w:tcPr>
            <w:tcW w:w="2265" w:type="dxa"/>
            <w:gridSpan w:val="2"/>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26BB3777" w14:textId="77777777" w:rsidR="00BE10A6"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IC (99%)</w:t>
            </w:r>
          </w:p>
        </w:tc>
      </w:tr>
      <w:tr w:rsidR="00BE10A6" w14:paraId="08B40423" w14:textId="77777777" w:rsidTr="00B15974">
        <w:trPr>
          <w:trHeight w:val="440"/>
        </w:trPr>
        <w:tc>
          <w:tcPr>
            <w:tcW w:w="1545" w:type="dxa"/>
            <w:vMerge/>
            <w:tcBorders>
              <w:left w:val="nil"/>
              <w:bottom w:val="single" w:sz="12" w:space="0" w:color="000000"/>
              <w:right w:val="nil"/>
            </w:tcBorders>
            <w:shd w:val="clear" w:color="auto" w:fill="auto"/>
            <w:tcMar>
              <w:top w:w="100" w:type="dxa"/>
              <w:left w:w="100" w:type="dxa"/>
              <w:bottom w:w="100" w:type="dxa"/>
              <w:right w:w="100" w:type="dxa"/>
            </w:tcMar>
          </w:tcPr>
          <w:p w14:paraId="2789E29C" w14:textId="77777777" w:rsidR="00BE10A6" w:rsidRDefault="00BE10A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881" w:type="dxa"/>
            <w:vMerge/>
            <w:tcBorders>
              <w:left w:val="nil"/>
              <w:bottom w:val="single" w:sz="12" w:space="0" w:color="000000"/>
              <w:right w:val="nil"/>
            </w:tcBorders>
            <w:shd w:val="clear" w:color="auto" w:fill="auto"/>
            <w:tcMar>
              <w:top w:w="100" w:type="dxa"/>
              <w:left w:w="100" w:type="dxa"/>
              <w:bottom w:w="100" w:type="dxa"/>
              <w:right w:w="100" w:type="dxa"/>
            </w:tcMar>
          </w:tcPr>
          <w:p w14:paraId="6FC73424" w14:textId="77777777" w:rsidR="00BE10A6" w:rsidRDefault="00BE10A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1293" w:type="dxa"/>
            <w:vMerge/>
            <w:tcBorders>
              <w:left w:val="nil"/>
              <w:bottom w:val="single" w:sz="12" w:space="0" w:color="000000"/>
              <w:right w:val="nil"/>
            </w:tcBorders>
            <w:shd w:val="clear" w:color="auto" w:fill="auto"/>
            <w:tcMar>
              <w:top w:w="100" w:type="dxa"/>
              <w:left w:w="100" w:type="dxa"/>
              <w:bottom w:w="100" w:type="dxa"/>
              <w:right w:w="100" w:type="dxa"/>
            </w:tcMar>
          </w:tcPr>
          <w:p w14:paraId="48282F21" w14:textId="77777777" w:rsidR="00BE10A6" w:rsidRDefault="00BE10A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1110" w:type="dxa"/>
            <w:vMerge/>
            <w:tcBorders>
              <w:left w:val="nil"/>
              <w:bottom w:val="single" w:sz="12" w:space="0" w:color="000000"/>
              <w:right w:val="nil"/>
            </w:tcBorders>
            <w:shd w:val="clear" w:color="auto" w:fill="auto"/>
            <w:tcMar>
              <w:top w:w="100" w:type="dxa"/>
              <w:left w:w="100" w:type="dxa"/>
              <w:bottom w:w="100" w:type="dxa"/>
              <w:right w:w="100" w:type="dxa"/>
            </w:tcMar>
          </w:tcPr>
          <w:p w14:paraId="48A4EDF6" w14:textId="77777777" w:rsidR="00BE10A6" w:rsidRDefault="00BE10A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1140" w:type="dxa"/>
            <w:tcBorders>
              <w:left w:val="nil"/>
              <w:bottom w:val="single" w:sz="12" w:space="0" w:color="000000"/>
              <w:right w:val="nil"/>
            </w:tcBorders>
            <w:shd w:val="clear" w:color="auto" w:fill="auto"/>
            <w:tcMar>
              <w:top w:w="100" w:type="dxa"/>
              <w:left w:w="100" w:type="dxa"/>
              <w:bottom w:w="100" w:type="dxa"/>
              <w:right w:w="100" w:type="dxa"/>
            </w:tcMar>
          </w:tcPr>
          <w:p w14:paraId="7A49E28F" w14:textId="77777777" w:rsidR="00BE10A6"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Lim. </w:t>
            </w:r>
            <w:proofErr w:type="spellStart"/>
            <w:r>
              <w:rPr>
                <w:rFonts w:ascii="Times New Roman" w:eastAsia="Times New Roman" w:hAnsi="Times New Roman" w:cs="Times New Roman"/>
                <w:b/>
              </w:rPr>
              <w:t>Inf</w:t>
            </w:r>
            <w:proofErr w:type="spellEnd"/>
            <w:r>
              <w:rPr>
                <w:rFonts w:ascii="Times New Roman" w:eastAsia="Times New Roman" w:hAnsi="Times New Roman" w:cs="Times New Roman"/>
                <w:b/>
              </w:rPr>
              <w:t>.</w:t>
            </w:r>
          </w:p>
        </w:tc>
        <w:tc>
          <w:tcPr>
            <w:tcW w:w="1170" w:type="dxa"/>
            <w:tcBorders>
              <w:left w:val="nil"/>
              <w:bottom w:val="single" w:sz="12" w:space="0" w:color="000000"/>
              <w:right w:val="nil"/>
            </w:tcBorders>
            <w:shd w:val="clear" w:color="auto" w:fill="auto"/>
            <w:tcMar>
              <w:top w:w="100" w:type="dxa"/>
              <w:left w:w="100" w:type="dxa"/>
              <w:bottom w:w="100" w:type="dxa"/>
              <w:right w:w="100" w:type="dxa"/>
            </w:tcMar>
          </w:tcPr>
          <w:p w14:paraId="7F85933D" w14:textId="77777777" w:rsidR="00BE10A6"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Lim. </w:t>
            </w:r>
            <w:proofErr w:type="spellStart"/>
            <w:r>
              <w:rPr>
                <w:rFonts w:ascii="Times New Roman" w:eastAsia="Times New Roman" w:hAnsi="Times New Roman" w:cs="Times New Roman"/>
                <w:b/>
              </w:rPr>
              <w:t>Sup</w:t>
            </w:r>
            <w:proofErr w:type="spellEnd"/>
            <w:r>
              <w:rPr>
                <w:rFonts w:ascii="Times New Roman" w:eastAsia="Times New Roman" w:hAnsi="Times New Roman" w:cs="Times New Roman"/>
                <w:b/>
              </w:rPr>
              <w:t>.</w:t>
            </w:r>
          </w:p>
        </w:tc>
        <w:tc>
          <w:tcPr>
            <w:tcW w:w="1125" w:type="dxa"/>
            <w:tcBorders>
              <w:top w:val="single" w:sz="4" w:space="0" w:color="auto"/>
              <w:left w:val="nil"/>
              <w:bottom w:val="single" w:sz="12" w:space="0" w:color="000000"/>
              <w:right w:val="nil"/>
            </w:tcBorders>
            <w:shd w:val="clear" w:color="auto" w:fill="auto"/>
            <w:tcMar>
              <w:top w:w="100" w:type="dxa"/>
              <w:left w:w="100" w:type="dxa"/>
              <w:bottom w:w="100" w:type="dxa"/>
              <w:right w:w="100" w:type="dxa"/>
            </w:tcMar>
          </w:tcPr>
          <w:p w14:paraId="426E7EC6" w14:textId="77777777" w:rsidR="00BE10A6"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Lim. </w:t>
            </w:r>
            <w:proofErr w:type="spellStart"/>
            <w:r>
              <w:rPr>
                <w:rFonts w:ascii="Times New Roman" w:eastAsia="Times New Roman" w:hAnsi="Times New Roman" w:cs="Times New Roman"/>
                <w:b/>
              </w:rPr>
              <w:t>Inf</w:t>
            </w:r>
            <w:proofErr w:type="spellEnd"/>
            <w:r>
              <w:rPr>
                <w:rFonts w:ascii="Times New Roman" w:eastAsia="Times New Roman" w:hAnsi="Times New Roman" w:cs="Times New Roman"/>
                <w:b/>
              </w:rPr>
              <w:t>.</w:t>
            </w:r>
          </w:p>
        </w:tc>
        <w:tc>
          <w:tcPr>
            <w:tcW w:w="1140" w:type="dxa"/>
            <w:tcBorders>
              <w:top w:val="single" w:sz="4" w:space="0" w:color="auto"/>
              <w:left w:val="nil"/>
              <w:bottom w:val="single" w:sz="12" w:space="0" w:color="000000"/>
              <w:right w:val="nil"/>
            </w:tcBorders>
            <w:shd w:val="clear" w:color="auto" w:fill="auto"/>
            <w:tcMar>
              <w:top w:w="100" w:type="dxa"/>
              <w:left w:w="100" w:type="dxa"/>
              <w:bottom w:w="100" w:type="dxa"/>
              <w:right w:w="100" w:type="dxa"/>
            </w:tcMar>
          </w:tcPr>
          <w:p w14:paraId="24025643" w14:textId="77777777" w:rsidR="00BE10A6"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Lim. </w:t>
            </w:r>
            <w:proofErr w:type="spellStart"/>
            <w:r>
              <w:rPr>
                <w:rFonts w:ascii="Times New Roman" w:eastAsia="Times New Roman" w:hAnsi="Times New Roman" w:cs="Times New Roman"/>
                <w:b/>
              </w:rPr>
              <w:t>Sup</w:t>
            </w:r>
            <w:proofErr w:type="spellEnd"/>
            <w:r>
              <w:rPr>
                <w:rFonts w:ascii="Times New Roman" w:eastAsia="Times New Roman" w:hAnsi="Times New Roman" w:cs="Times New Roman"/>
                <w:b/>
              </w:rPr>
              <w:t>.</w:t>
            </w:r>
          </w:p>
        </w:tc>
      </w:tr>
      <w:tr w:rsidR="00BE10A6" w14:paraId="473BF0AE" w14:textId="77777777">
        <w:tc>
          <w:tcPr>
            <w:tcW w:w="1545" w:type="dxa"/>
            <w:tcBorders>
              <w:top w:val="single" w:sz="12" w:space="0" w:color="000000"/>
              <w:left w:val="nil"/>
              <w:bottom w:val="nil"/>
              <w:right w:val="nil"/>
            </w:tcBorders>
            <w:shd w:val="clear" w:color="auto" w:fill="auto"/>
            <w:tcMar>
              <w:top w:w="100" w:type="dxa"/>
              <w:left w:w="100" w:type="dxa"/>
              <w:bottom w:w="100" w:type="dxa"/>
              <w:right w:w="100" w:type="dxa"/>
            </w:tcMar>
          </w:tcPr>
          <w:p w14:paraId="7D0F643D" w14:textId="77777777" w:rsidR="00BE10A6" w:rsidRDefault="00000000">
            <w:pPr>
              <w:rPr>
                <w:rFonts w:ascii="Times New Roman" w:eastAsia="Times New Roman" w:hAnsi="Times New Roman" w:cs="Times New Roman"/>
                <w:b/>
              </w:rPr>
            </w:pPr>
            <w:proofErr w:type="spellStart"/>
            <w:r>
              <w:rPr>
                <w:rFonts w:ascii="Times New Roman" w:eastAsia="Times New Roman" w:hAnsi="Times New Roman" w:cs="Times New Roman"/>
              </w:rPr>
              <w:t>Perceived</w:t>
            </w:r>
            <w:proofErr w:type="spellEnd"/>
            <w:r>
              <w:rPr>
                <w:rFonts w:ascii="Times New Roman" w:eastAsia="Times New Roman" w:hAnsi="Times New Roman" w:cs="Times New Roman"/>
              </w:rPr>
              <w:t xml:space="preserve"> Social </w:t>
            </w:r>
            <w:proofErr w:type="spellStart"/>
            <w:r>
              <w:rPr>
                <w:rFonts w:ascii="Times New Roman" w:eastAsia="Times New Roman" w:hAnsi="Times New Roman" w:cs="Times New Roman"/>
              </w:rPr>
              <w:t>Conflict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Index</w:t>
            </w:r>
            <w:proofErr w:type="spellEnd"/>
          </w:p>
        </w:tc>
        <w:tc>
          <w:tcPr>
            <w:tcW w:w="881" w:type="dxa"/>
            <w:tcBorders>
              <w:top w:val="single" w:sz="12" w:space="0" w:color="000000"/>
              <w:left w:val="nil"/>
              <w:bottom w:val="nil"/>
              <w:right w:val="nil"/>
            </w:tcBorders>
            <w:shd w:val="clear" w:color="auto" w:fill="auto"/>
            <w:tcMar>
              <w:top w:w="100" w:type="dxa"/>
              <w:left w:w="100" w:type="dxa"/>
              <w:bottom w:w="100" w:type="dxa"/>
              <w:right w:w="100" w:type="dxa"/>
            </w:tcMar>
          </w:tcPr>
          <w:p w14:paraId="52857AD6" w14:textId="77777777" w:rsidR="00BE10A6"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1,258</w:t>
            </w:r>
          </w:p>
        </w:tc>
        <w:tc>
          <w:tcPr>
            <w:tcW w:w="1293" w:type="dxa"/>
            <w:tcBorders>
              <w:top w:val="single" w:sz="12" w:space="0" w:color="000000"/>
              <w:left w:val="nil"/>
              <w:bottom w:val="nil"/>
              <w:right w:val="nil"/>
            </w:tcBorders>
            <w:shd w:val="clear" w:color="auto" w:fill="auto"/>
            <w:tcMar>
              <w:top w:w="100" w:type="dxa"/>
              <w:left w:w="100" w:type="dxa"/>
              <w:bottom w:w="100" w:type="dxa"/>
              <w:right w:w="100" w:type="dxa"/>
            </w:tcMar>
          </w:tcPr>
          <w:p w14:paraId="65C63530" w14:textId="77777777" w:rsidR="00BE10A6"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6.174</w:t>
            </w:r>
          </w:p>
          <w:p w14:paraId="7FF35D48" w14:textId="77777777" w:rsidR="00BE10A6" w:rsidRDefault="00BE10A6">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c>
          <w:tcPr>
            <w:tcW w:w="1110" w:type="dxa"/>
            <w:tcBorders>
              <w:top w:val="single" w:sz="12" w:space="0" w:color="000000"/>
              <w:left w:val="nil"/>
              <w:bottom w:val="nil"/>
              <w:right w:val="nil"/>
            </w:tcBorders>
            <w:shd w:val="clear" w:color="auto" w:fill="auto"/>
            <w:tcMar>
              <w:top w:w="100" w:type="dxa"/>
              <w:left w:w="100" w:type="dxa"/>
              <w:bottom w:w="100" w:type="dxa"/>
              <w:right w:w="100" w:type="dxa"/>
            </w:tcMar>
          </w:tcPr>
          <w:p w14:paraId="364E941C" w14:textId="77777777" w:rsidR="00BE10A6"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 0.080</w:t>
            </w:r>
          </w:p>
        </w:tc>
        <w:tc>
          <w:tcPr>
            <w:tcW w:w="1140" w:type="dxa"/>
            <w:tcBorders>
              <w:top w:val="single" w:sz="12" w:space="0" w:color="000000"/>
              <w:left w:val="nil"/>
              <w:bottom w:val="nil"/>
              <w:right w:val="nil"/>
            </w:tcBorders>
            <w:shd w:val="clear" w:color="auto" w:fill="auto"/>
            <w:tcMar>
              <w:top w:w="100" w:type="dxa"/>
              <w:left w:w="100" w:type="dxa"/>
              <w:bottom w:w="100" w:type="dxa"/>
              <w:right w:w="100" w:type="dxa"/>
            </w:tcMar>
          </w:tcPr>
          <w:p w14:paraId="7F94C0DF" w14:textId="77777777" w:rsidR="00BE10A6"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6.017</w:t>
            </w:r>
          </w:p>
        </w:tc>
        <w:tc>
          <w:tcPr>
            <w:tcW w:w="1170" w:type="dxa"/>
            <w:tcBorders>
              <w:top w:val="single" w:sz="12" w:space="0" w:color="000000"/>
              <w:left w:val="nil"/>
              <w:bottom w:val="nil"/>
              <w:right w:val="nil"/>
            </w:tcBorders>
            <w:shd w:val="clear" w:color="auto" w:fill="auto"/>
            <w:tcMar>
              <w:top w:w="100" w:type="dxa"/>
              <w:left w:w="100" w:type="dxa"/>
              <w:bottom w:w="100" w:type="dxa"/>
              <w:right w:w="100" w:type="dxa"/>
            </w:tcMar>
          </w:tcPr>
          <w:p w14:paraId="08B82EE4" w14:textId="77777777" w:rsidR="00BE10A6"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6.331</w:t>
            </w:r>
          </w:p>
        </w:tc>
        <w:tc>
          <w:tcPr>
            <w:tcW w:w="1125" w:type="dxa"/>
            <w:tcBorders>
              <w:top w:val="single" w:sz="12" w:space="0" w:color="000000"/>
              <w:left w:val="nil"/>
              <w:bottom w:val="nil"/>
              <w:right w:val="nil"/>
            </w:tcBorders>
            <w:shd w:val="clear" w:color="auto" w:fill="auto"/>
            <w:tcMar>
              <w:top w:w="100" w:type="dxa"/>
              <w:left w:w="100" w:type="dxa"/>
              <w:bottom w:w="100" w:type="dxa"/>
              <w:right w:w="100" w:type="dxa"/>
            </w:tcMar>
          </w:tcPr>
          <w:p w14:paraId="1CEB8851" w14:textId="77777777" w:rsidR="00BE10A6"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5.968</w:t>
            </w:r>
          </w:p>
          <w:p w14:paraId="12D95AB4" w14:textId="77777777" w:rsidR="00BE10A6" w:rsidRDefault="00BE10A6">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c>
          <w:tcPr>
            <w:tcW w:w="1140" w:type="dxa"/>
            <w:tcBorders>
              <w:top w:val="single" w:sz="12" w:space="0" w:color="000000"/>
              <w:left w:val="nil"/>
              <w:bottom w:val="nil"/>
              <w:right w:val="nil"/>
            </w:tcBorders>
            <w:shd w:val="clear" w:color="auto" w:fill="auto"/>
            <w:tcMar>
              <w:top w:w="100" w:type="dxa"/>
              <w:left w:w="100" w:type="dxa"/>
              <w:bottom w:w="100" w:type="dxa"/>
              <w:right w:w="100" w:type="dxa"/>
            </w:tcMar>
          </w:tcPr>
          <w:p w14:paraId="3779659C" w14:textId="77777777" w:rsidR="00BE10A6"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6.381</w:t>
            </w:r>
          </w:p>
        </w:tc>
      </w:tr>
      <w:tr w:rsidR="00BE10A6" w14:paraId="7B77FA24" w14:textId="77777777">
        <w:tc>
          <w:tcPr>
            <w:tcW w:w="1545" w:type="dxa"/>
            <w:tcBorders>
              <w:top w:val="nil"/>
              <w:left w:val="nil"/>
              <w:bottom w:val="nil"/>
              <w:right w:val="nil"/>
            </w:tcBorders>
            <w:shd w:val="clear" w:color="auto" w:fill="auto"/>
            <w:tcMar>
              <w:top w:w="100" w:type="dxa"/>
              <w:left w:w="100" w:type="dxa"/>
              <w:bottom w:w="100" w:type="dxa"/>
              <w:right w:w="100" w:type="dxa"/>
            </w:tcMar>
          </w:tcPr>
          <w:p w14:paraId="618D2956" w14:textId="77777777" w:rsidR="00BE10A6" w:rsidRDefault="00000000">
            <w:pPr>
              <w:rPr>
                <w:rFonts w:ascii="Times New Roman" w:eastAsia="Times New Roman" w:hAnsi="Times New Roman" w:cs="Times New Roman"/>
                <w:b/>
              </w:rPr>
            </w:pPr>
            <w:r>
              <w:rPr>
                <w:rFonts w:ascii="Times New Roman" w:eastAsia="Times New Roman" w:hAnsi="Times New Roman" w:cs="Times New Roman"/>
              </w:rPr>
              <w:t>Estatus social subjetivo</w:t>
            </w:r>
          </w:p>
        </w:tc>
        <w:tc>
          <w:tcPr>
            <w:tcW w:w="881" w:type="dxa"/>
            <w:tcBorders>
              <w:top w:val="nil"/>
              <w:left w:val="nil"/>
              <w:bottom w:val="nil"/>
              <w:right w:val="nil"/>
            </w:tcBorders>
            <w:shd w:val="clear" w:color="auto" w:fill="auto"/>
            <w:tcMar>
              <w:top w:w="100" w:type="dxa"/>
              <w:left w:w="100" w:type="dxa"/>
              <w:bottom w:w="100" w:type="dxa"/>
              <w:right w:w="100" w:type="dxa"/>
            </w:tcMar>
          </w:tcPr>
          <w:p w14:paraId="7F77B82E" w14:textId="77777777" w:rsidR="00BE10A6"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1,258</w:t>
            </w:r>
          </w:p>
        </w:tc>
        <w:tc>
          <w:tcPr>
            <w:tcW w:w="1293" w:type="dxa"/>
            <w:tcBorders>
              <w:top w:val="nil"/>
              <w:left w:val="nil"/>
              <w:bottom w:val="nil"/>
              <w:right w:val="nil"/>
            </w:tcBorders>
            <w:shd w:val="clear" w:color="auto" w:fill="auto"/>
            <w:tcMar>
              <w:top w:w="100" w:type="dxa"/>
              <w:left w:w="100" w:type="dxa"/>
              <w:bottom w:w="100" w:type="dxa"/>
              <w:right w:w="100" w:type="dxa"/>
            </w:tcMar>
          </w:tcPr>
          <w:p w14:paraId="2EE1CB27" w14:textId="77777777" w:rsidR="00BE10A6"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4.047</w:t>
            </w:r>
          </w:p>
        </w:tc>
        <w:tc>
          <w:tcPr>
            <w:tcW w:w="1110" w:type="dxa"/>
            <w:tcBorders>
              <w:top w:val="nil"/>
              <w:left w:val="nil"/>
              <w:bottom w:val="nil"/>
              <w:right w:val="nil"/>
            </w:tcBorders>
            <w:shd w:val="clear" w:color="auto" w:fill="auto"/>
            <w:tcMar>
              <w:top w:w="100" w:type="dxa"/>
              <w:left w:w="100" w:type="dxa"/>
              <w:bottom w:w="100" w:type="dxa"/>
              <w:right w:w="100" w:type="dxa"/>
            </w:tcMar>
          </w:tcPr>
          <w:p w14:paraId="273B562F" w14:textId="77777777" w:rsidR="00BE10A6"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 0.045</w:t>
            </w:r>
          </w:p>
        </w:tc>
        <w:tc>
          <w:tcPr>
            <w:tcW w:w="1140" w:type="dxa"/>
            <w:tcBorders>
              <w:top w:val="nil"/>
              <w:left w:val="nil"/>
              <w:bottom w:val="nil"/>
              <w:right w:val="nil"/>
            </w:tcBorders>
            <w:shd w:val="clear" w:color="auto" w:fill="auto"/>
            <w:tcMar>
              <w:top w:w="100" w:type="dxa"/>
              <w:left w:w="100" w:type="dxa"/>
              <w:bottom w:w="100" w:type="dxa"/>
              <w:right w:w="100" w:type="dxa"/>
            </w:tcMar>
          </w:tcPr>
          <w:p w14:paraId="2A6619B3" w14:textId="77777777" w:rsidR="00BE10A6"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 3.958</w:t>
            </w:r>
          </w:p>
          <w:p w14:paraId="29F4AC97" w14:textId="77777777" w:rsidR="00BE10A6" w:rsidRDefault="00BE10A6">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c>
          <w:tcPr>
            <w:tcW w:w="1170" w:type="dxa"/>
            <w:tcBorders>
              <w:top w:val="nil"/>
              <w:left w:val="nil"/>
              <w:bottom w:val="nil"/>
              <w:right w:val="nil"/>
            </w:tcBorders>
            <w:shd w:val="clear" w:color="auto" w:fill="auto"/>
            <w:tcMar>
              <w:top w:w="100" w:type="dxa"/>
              <w:left w:w="100" w:type="dxa"/>
              <w:bottom w:w="100" w:type="dxa"/>
              <w:right w:w="100" w:type="dxa"/>
            </w:tcMar>
          </w:tcPr>
          <w:p w14:paraId="2A8DD80D" w14:textId="77777777" w:rsidR="00BE10A6"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4.136</w:t>
            </w:r>
          </w:p>
        </w:tc>
        <w:tc>
          <w:tcPr>
            <w:tcW w:w="1125" w:type="dxa"/>
            <w:tcBorders>
              <w:top w:val="nil"/>
              <w:left w:val="nil"/>
              <w:bottom w:val="nil"/>
              <w:right w:val="nil"/>
            </w:tcBorders>
            <w:shd w:val="clear" w:color="auto" w:fill="auto"/>
            <w:tcMar>
              <w:top w:w="100" w:type="dxa"/>
              <w:left w:w="100" w:type="dxa"/>
              <w:bottom w:w="100" w:type="dxa"/>
              <w:right w:w="100" w:type="dxa"/>
            </w:tcMar>
          </w:tcPr>
          <w:p w14:paraId="1EA6313C" w14:textId="77777777" w:rsidR="00BE10A6"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 3.930</w:t>
            </w:r>
          </w:p>
        </w:tc>
        <w:tc>
          <w:tcPr>
            <w:tcW w:w="1140" w:type="dxa"/>
            <w:tcBorders>
              <w:top w:val="nil"/>
              <w:left w:val="nil"/>
              <w:bottom w:val="nil"/>
              <w:right w:val="nil"/>
            </w:tcBorders>
            <w:shd w:val="clear" w:color="auto" w:fill="auto"/>
            <w:tcMar>
              <w:top w:w="100" w:type="dxa"/>
              <w:left w:w="100" w:type="dxa"/>
              <w:bottom w:w="100" w:type="dxa"/>
              <w:right w:w="100" w:type="dxa"/>
            </w:tcMar>
          </w:tcPr>
          <w:p w14:paraId="68BB7B59" w14:textId="77777777" w:rsidR="00BE10A6"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4.164</w:t>
            </w:r>
          </w:p>
        </w:tc>
      </w:tr>
      <w:tr w:rsidR="00BE10A6" w14:paraId="5523F84F" w14:textId="77777777">
        <w:tc>
          <w:tcPr>
            <w:tcW w:w="1545" w:type="dxa"/>
            <w:tcBorders>
              <w:top w:val="nil"/>
              <w:left w:val="nil"/>
              <w:bottom w:val="nil"/>
              <w:right w:val="nil"/>
            </w:tcBorders>
            <w:shd w:val="clear" w:color="auto" w:fill="auto"/>
            <w:tcMar>
              <w:top w:w="100" w:type="dxa"/>
              <w:left w:w="100" w:type="dxa"/>
              <w:bottom w:w="100" w:type="dxa"/>
              <w:right w:w="100" w:type="dxa"/>
            </w:tcMar>
          </w:tcPr>
          <w:p w14:paraId="44C43E19" w14:textId="77777777" w:rsidR="00BE10A6" w:rsidRDefault="00000000">
            <w:pPr>
              <w:rPr>
                <w:rFonts w:ascii="Times New Roman" w:eastAsia="Times New Roman" w:hAnsi="Times New Roman" w:cs="Times New Roman"/>
              </w:rPr>
            </w:pPr>
            <w:r>
              <w:rPr>
                <w:rFonts w:ascii="Times New Roman" w:eastAsia="Times New Roman" w:hAnsi="Times New Roman" w:cs="Times New Roman"/>
              </w:rPr>
              <w:t>Sindicato</w:t>
            </w:r>
          </w:p>
        </w:tc>
        <w:tc>
          <w:tcPr>
            <w:tcW w:w="881" w:type="dxa"/>
            <w:tcBorders>
              <w:top w:val="nil"/>
              <w:left w:val="nil"/>
              <w:bottom w:val="nil"/>
              <w:right w:val="nil"/>
            </w:tcBorders>
            <w:shd w:val="clear" w:color="auto" w:fill="auto"/>
            <w:tcMar>
              <w:top w:w="100" w:type="dxa"/>
              <w:left w:w="100" w:type="dxa"/>
              <w:bottom w:w="100" w:type="dxa"/>
              <w:right w:w="100" w:type="dxa"/>
            </w:tcMar>
          </w:tcPr>
          <w:p w14:paraId="378F2B0F" w14:textId="77777777" w:rsidR="00BE10A6"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1,258</w:t>
            </w:r>
          </w:p>
        </w:tc>
        <w:tc>
          <w:tcPr>
            <w:tcW w:w="1293" w:type="dxa"/>
            <w:tcBorders>
              <w:top w:val="nil"/>
              <w:left w:val="nil"/>
              <w:bottom w:val="nil"/>
              <w:right w:val="nil"/>
            </w:tcBorders>
            <w:shd w:val="clear" w:color="auto" w:fill="auto"/>
            <w:tcMar>
              <w:top w:w="100" w:type="dxa"/>
              <w:left w:w="100" w:type="dxa"/>
              <w:bottom w:w="100" w:type="dxa"/>
              <w:right w:w="100" w:type="dxa"/>
            </w:tcMar>
          </w:tcPr>
          <w:p w14:paraId="0A73C076" w14:textId="77777777" w:rsidR="00BE10A6"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 0.141</w:t>
            </w:r>
          </w:p>
        </w:tc>
        <w:tc>
          <w:tcPr>
            <w:tcW w:w="1110" w:type="dxa"/>
            <w:tcBorders>
              <w:top w:val="nil"/>
              <w:left w:val="nil"/>
              <w:bottom w:val="nil"/>
              <w:right w:val="nil"/>
            </w:tcBorders>
            <w:shd w:val="clear" w:color="auto" w:fill="auto"/>
            <w:tcMar>
              <w:top w:w="100" w:type="dxa"/>
              <w:left w:w="100" w:type="dxa"/>
              <w:bottom w:w="100" w:type="dxa"/>
              <w:right w:w="100" w:type="dxa"/>
            </w:tcMar>
          </w:tcPr>
          <w:p w14:paraId="15AB1276" w14:textId="77777777" w:rsidR="00BE10A6"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 0.010</w:t>
            </w:r>
          </w:p>
        </w:tc>
        <w:tc>
          <w:tcPr>
            <w:tcW w:w="1140" w:type="dxa"/>
            <w:tcBorders>
              <w:top w:val="nil"/>
              <w:left w:val="nil"/>
              <w:bottom w:val="nil"/>
              <w:right w:val="nil"/>
            </w:tcBorders>
            <w:shd w:val="clear" w:color="auto" w:fill="auto"/>
            <w:tcMar>
              <w:top w:w="100" w:type="dxa"/>
              <w:left w:w="100" w:type="dxa"/>
              <w:bottom w:w="100" w:type="dxa"/>
              <w:right w:w="100" w:type="dxa"/>
            </w:tcMar>
          </w:tcPr>
          <w:p w14:paraId="5EEFF70E" w14:textId="77777777" w:rsidR="00BE10A6"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 0.122</w:t>
            </w:r>
          </w:p>
        </w:tc>
        <w:tc>
          <w:tcPr>
            <w:tcW w:w="1170" w:type="dxa"/>
            <w:tcBorders>
              <w:top w:val="nil"/>
              <w:left w:val="nil"/>
              <w:bottom w:val="nil"/>
              <w:right w:val="nil"/>
            </w:tcBorders>
            <w:shd w:val="clear" w:color="auto" w:fill="auto"/>
            <w:tcMar>
              <w:top w:w="100" w:type="dxa"/>
              <w:left w:w="100" w:type="dxa"/>
              <w:bottom w:w="100" w:type="dxa"/>
              <w:right w:w="100" w:type="dxa"/>
            </w:tcMar>
          </w:tcPr>
          <w:p w14:paraId="36E5CB26" w14:textId="77777777" w:rsidR="00BE10A6"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0.161</w:t>
            </w:r>
          </w:p>
        </w:tc>
        <w:tc>
          <w:tcPr>
            <w:tcW w:w="1125" w:type="dxa"/>
            <w:tcBorders>
              <w:top w:val="nil"/>
              <w:left w:val="nil"/>
              <w:bottom w:val="nil"/>
              <w:right w:val="nil"/>
            </w:tcBorders>
            <w:shd w:val="clear" w:color="auto" w:fill="auto"/>
            <w:tcMar>
              <w:top w:w="100" w:type="dxa"/>
              <w:left w:w="100" w:type="dxa"/>
              <w:bottom w:w="100" w:type="dxa"/>
              <w:right w:w="100" w:type="dxa"/>
            </w:tcMar>
          </w:tcPr>
          <w:p w14:paraId="28AF3C56" w14:textId="77777777" w:rsidR="00BE10A6"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 0.116</w:t>
            </w:r>
          </w:p>
        </w:tc>
        <w:tc>
          <w:tcPr>
            <w:tcW w:w="1140" w:type="dxa"/>
            <w:tcBorders>
              <w:top w:val="nil"/>
              <w:left w:val="nil"/>
              <w:bottom w:val="nil"/>
              <w:right w:val="nil"/>
            </w:tcBorders>
            <w:shd w:val="clear" w:color="auto" w:fill="auto"/>
            <w:tcMar>
              <w:top w:w="100" w:type="dxa"/>
              <w:left w:w="100" w:type="dxa"/>
              <w:bottom w:w="100" w:type="dxa"/>
              <w:right w:w="100" w:type="dxa"/>
            </w:tcMar>
          </w:tcPr>
          <w:p w14:paraId="65AA6650" w14:textId="77777777" w:rsidR="00BE10A6"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0.168</w:t>
            </w:r>
          </w:p>
        </w:tc>
      </w:tr>
      <w:tr w:rsidR="00BE10A6" w14:paraId="69539EDA" w14:textId="77777777">
        <w:tc>
          <w:tcPr>
            <w:tcW w:w="1545" w:type="dxa"/>
            <w:tcBorders>
              <w:top w:val="nil"/>
              <w:left w:val="nil"/>
              <w:bottom w:val="single" w:sz="12" w:space="0" w:color="000000"/>
              <w:right w:val="nil"/>
            </w:tcBorders>
            <w:shd w:val="clear" w:color="auto" w:fill="auto"/>
            <w:tcMar>
              <w:top w:w="100" w:type="dxa"/>
              <w:left w:w="100" w:type="dxa"/>
              <w:bottom w:w="100" w:type="dxa"/>
              <w:right w:w="100" w:type="dxa"/>
            </w:tcMar>
          </w:tcPr>
          <w:p w14:paraId="5FF9C218" w14:textId="77777777" w:rsidR="00BE10A6" w:rsidRDefault="00000000">
            <w:pPr>
              <w:rPr>
                <w:rFonts w:ascii="Times New Roman" w:eastAsia="Times New Roman" w:hAnsi="Times New Roman" w:cs="Times New Roman"/>
              </w:rPr>
            </w:pPr>
            <w:r>
              <w:rPr>
                <w:rFonts w:ascii="Times New Roman" w:eastAsia="Times New Roman" w:hAnsi="Times New Roman" w:cs="Times New Roman"/>
              </w:rPr>
              <w:t>Sexo</w:t>
            </w:r>
          </w:p>
        </w:tc>
        <w:tc>
          <w:tcPr>
            <w:tcW w:w="881" w:type="dxa"/>
            <w:tcBorders>
              <w:top w:val="nil"/>
              <w:left w:val="nil"/>
              <w:bottom w:val="single" w:sz="12" w:space="0" w:color="000000"/>
              <w:right w:val="nil"/>
            </w:tcBorders>
            <w:shd w:val="clear" w:color="auto" w:fill="auto"/>
            <w:tcMar>
              <w:top w:w="100" w:type="dxa"/>
              <w:left w:w="100" w:type="dxa"/>
              <w:bottom w:w="100" w:type="dxa"/>
              <w:right w:w="100" w:type="dxa"/>
            </w:tcMar>
          </w:tcPr>
          <w:p w14:paraId="0B97F2EE" w14:textId="77777777" w:rsidR="00BE10A6"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1,258</w:t>
            </w:r>
          </w:p>
        </w:tc>
        <w:tc>
          <w:tcPr>
            <w:tcW w:w="1293" w:type="dxa"/>
            <w:tcBorders>
              <w:top w:val="nil"/>
              <w:left w:val="nil"/>
              <w:bottom w:val="single" w:sz="12" w:space="0" w:color="000000"/>
              <w:right w:val="nil"/>
            </w:tcBorders>
            <w:shd w:val="clear" w:color="auto" w:fill="auto"/>
            <w:tcMar>
              <w:top w:w="100" w:type="dxa"/>
              <w:left w:w="100" w:type="dxa"/>
              <w:bottom w:w="100" w:type="dxa"/>
              <w:right w:w="100" w:type="dxa"/>
            </w:tcMar>
          </w:tcPr>
          <w:p w14:paraId="5F4F50A0" w14:textId="77777777" w:rsidR="00BE10A6"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0.541</w:t>
            </w:r>
          </w:p>
        </w:tc>
        <w:tc>
          <w:tcPr>
            <w:tcW w:w="1110" w:type="dxa"/>
            <w:tcBorders>
              <w:top w:val="nil"/>
              <w:left w:val="nil"/>
              <w:bottom w:val="single" w:sz="12" w:space="0" w:color="000000"/>
              <w:right w:val="nil"/>
            </w:tcBorders>
            <w:shd w:val="clear" w:color="auto" w:fill="auto"/>
            <w:tcMar>
              <w:top w:w="100" w:type="dxa"/>
              <w:left w:w="100" w:type="dxa"/>
              <w:bottom w:w="100" w:type="dxa"/>
              <w:right w:w="100" w:type="dxa"/>
            </w:tcMar>
          </w:tcPr>
          <w:p w14:paraId="00D504DD" w14:textId="77777777" w:rsidR="00BE10A6"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0.141</w:t>
            </w:r>
          </w:p>
        </w:tc>
        <w:tc>
          <w:tcPr>
            <w:tcW w:w="1140" w:type="dxa"/>
            <w:tcBorders>
              <w:top w:val="nil"/>
              <w:left w:val="nil"/>
              <w:bottom w:val="single" w:sz="12" w:space="0" w:color="000000"/>
              <w:right w:val="nil"/>
            </w:tcBorders>
            <w:shd w:val="clear" w:color="auto" w:fill="auto"/>
            <w:tcMar>
              <w:top w:w="100" w:type="dxa"/>
              <w:left w:w="100" w:type="dxa"/>
              <w:bottom w:w="100" w:type="dxa"/>
              <w:right w:w="100" w:type="dxa"/>
            </w:tcMar>
          </w:tcPr>
          <w:p w14:paraId="072833A2" w14:textId="77777777" w:rsidR="00BE10A6"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0.513</w:t>
            </w:r>
          </w:p>
        </w:tc>
        <w:tc>
          <w:tcPr>
            <w:tcW w:w="1170" w:type="dxa"/>
            <w:tcBorders>
              <w:top w:val="nil"/>
              <w:left w:val="nil"/>
              <w:bottom w:val="single" w:sz="12" w:space="0" w:color="000000"/>
              <w:right w:val="nil"/>
            </w:tcBorders>
            <w:shd w:val="clear" w:color="auto" w:fill="auto"/>
            <w:tcMar>
              <w:top w:w="100" w:type="dxa"/>
              <w:left w:w="100" w:type="dxa"/>
              <w:bottom w:w="100" w:type="dxa"/>
              <w:right w:w="100" w:type="dxa"/>
            </w:tcMar>
          </w:tcPr>
          <w:p w14:paraId="2C517AD0" w14:textId="77777777" w:rsidR="00BE10A6"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0.568</w:t>
            </w:r>
          </w:p>
        </w:tc>
        <w:tc>
          <w:tcPr>
            <w:tcW w:w="1125" w:type="dxa"/>
            <w:tcBorders>
              <w:top w:val="nil"/>
              <w:left w:val="nil"/>
              <w:bottom w:val="single" w:sz="12" w:space="0" w:color="000000"/>
              <w:right w:val="nil"/>
            </w:tcBorders>
            <w:shd w:val="clear" w:color="auto" w:fill="auto"/>
            <w:tcMar>
              <w:top w:w="100" w:type="dxa"/>
              <w:left w:w="100" w:type="dxa"/>
              <w:bottom w:w="100" w:type="dxa"/>
              <w:right w:w="100" w:type="dxa"/>
            </w:tcMar>
          </w:tcPr>
          <w:p w14:paraId="4CE13BF1" w14:textId="77777777" w:rsidR="00BE10A6"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0.504</w:t>
            </w:r>
          </w:p>
        </w:tc>
        <w:tc>
          <w:tcPr>
            <w:tcW w:w="1140" w:type="dxa"/>
            <w:tcBorders>
              <w:top w:val="nil"/>
              <w:left w:val="nil"/>
              <w:bottom w:val="single" w:sz="12" w:space="0" w:color="000000"/>
              <w:right w:val="nil"/>
            </w:tcBorders>
            <w:shd w:val="clear" w:color="auto" w:fill="auto"/>
            <w:tcMar>
              <w:top w:w="100" w:type="dxa"/>
              <w:left w:w="100" w:type="dxa"/>
              <w:bottom w:w="100" w:type="dxa"/>
              <w:right w:w="100" w:type="dxa"/>
            </w:tcMar>
          </w:tcPr>
          <w:p w14:paraId="77C55B7C" w14:textId="77777777" w:rsidR="00BE10A6"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0.577</w:t>
            </w:r>
          </w:p>
        </w:tc>
      </w:tr>
    </w:tbl>
    <w:p w14:paraId="4802064F" w14:textId="77777777" w:rsidR="00BE10A6"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Fuente: Elaboración propia en base a ISSP 2009 Chile.</w:t>
      </w:r>
    </w:p>
    <w:p w14:paraId="10B8DADF" w14:textId="77777777" w:rsidR="00BE10A6" w:rsidRDefault="00BE10A6">
      <w:pPr>
        <w:jc w:val="both"/>
        <w:rPr>
          <w:rFonts w:ascii="Times New Roman" w:eastAsia="Times New Roman" w:hAnsi="Times New Roman" w:cs="Times New Roman"/>
          <w:b/>
          <w:sz w:val="24"/>
          <w:szCs w:val="24"/>
        </w:rPr>
      </w:pPr>
    </w:p>
    <w:p w14:paraId="1EB14C25" w14:textId="77777777" w:rsidR="00BE10A6" w:rsidRDefault="00000000">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Dado que normalmente conocemos valores solo de nuestra muestra, nuestra estimación tendrá cierto grado de incertidumbre. Un intervalo de confianza aborda esta incertidumbre, proporcionando un rango de valores dentro del cual creemos que es probable que se encuentre el verdadero parámetro de la población. En ese sentido, el nivel de confianza se refiere al grado </w:t>
      </w:r>
      <w:r>
        <w:rPr>
          <w:rFonts w:ascii="Times New Roman" w:eastAsia="Times New Roman" w:hAnsi="Times New Roman" w:cs="Times New Roman"/>
          <w:sz w:val="24"/>
          <w:szCs w:val="24"/>
        </w:rPr>
        <w:lastRenderedPageBreak/>
        <w:t xml:space="preserve">de certeza que tenemos de que el parámetro estará contenido en el intervalo que hemos estimado, el que también se asocia a un nivel de probabilidad de error. Con un nivel de confianza elevado, mayor será el término del error y por tanto será menos preciso el intervalo de confianza (Ritchey, 2008, p. 250). El cambio en el intervalo de confianza a medida que cambiamos el nivel de confianza se debe a la distribución de probabilidad asociada. Por ejemplo, al aumentar el nivel de confianza del 95% al 99%, se amplía el rango del intervalo para abarcar una mayor parte de la distribución de probabilidad, lo que resulta en un intervalo más amplio. Así, por ejemplo, con un alfa de 0.05 tenemos que el valor promedio de </w:t>
      </w:r>
      <w:proofErr w:type="spellStart"/>
      <w:r>
        <w:rPr>
          <w:rFonts w:ascii="Times New Roman" w:eastAsia="Times New Roman" w:hAnsi="Times New Roman" w:cs="Times New Roman"/>
          <w:sz w:val="24"/>
          <w:szCs w:val="24"/>
        </w:rPr>
        <w:t>PSCi</w:t>
      </w:r>
      <w:proofErr w:type="spellEnd"/>
      <w:r>
        <w:rPr>
          <w:rFonts w:ascii="Times New Roman" w:eastAsia="Times New Roman" w:hAnsi="Times New Roman" w:cs="Times New Roman"/>
          <w:sz w:val="24"/>
          <w:szCs w:val="24"/>
        </w:rPr>
        <w:t xml:space="preserve"> se encontrará entre 6.02 y 6.33, mientras que con un alfa de 0.01 este intervalo se agranda oscilando entre 5.97 y 6.38. Al contrario, si se trabajara con un alfa de 0.1 el intervalo será más estrecho, a pesar de tener solo un 90% de confianza de que dicho intervalo contendrá el valor estimado. Con todo, cuanto mayor es el nivel de confianza, menor es la probabilidad de error, pero mayor es la incertidumbre en la precisión de la estimación.</w:t>
      </w:r>
    </w:p>
    <w:p w14:paraId="12C2E496" w14:textId="77777777" w:rsidR="00BE10A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 Test de hipótesis</w:t>
      </w:r>
    </w:p>
    <w:p w14:paraId="59C80A5C" w14:textId="77777777" w:rsidR="00BE10A6" w:rsidRDefault="00BE10A6">
      <w:pPr>
        <w:rPr>
          <w:rFonts w:ascii="Times New Roman" w:eastAsia="Times New Roman" w:hAnsi="Times New Roman" w:cs="Times New Roman"/>
          <w:sz w:val="24"/>
          <w:szCs w:val="24"/>
        </w:rPr>
      </w:pPr>
    </w:p>
    <w:p w14:paraId="6A424A47" w14:textId="77777777" w:rsidR="00BE10A6" w:rsidRDefault="00000000">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3.1 Percepciones de </w:t>
      </w:r>
      <w:proofErr w:type="gramStart"/>
      <w:r>
        <w:rPr>
          <w:rFonts w:ascii="Times New Roman" w:eastAsia="Times New Roman" w:hAnsi="Times New Roman" w:cs="Times New Roman"/>
          <w:b/>
          <w:i/>
          <w:sz w:val="24"/>
          <w:szCs w:val="24"/>
        </w:rPr>
        <w:t>conflicto social y estatus social</w:t>
      </w:r>
      <w:proofErr w:type="gramEnd"/>
      <w:r>
        <w:rPr>
          <w:rFonts w:ascii="Times New Roman" w:eastAsia="Times New Roman" w:hAnsi="Times New Roman" w:cs="Times New Roman"/>
          <w:b/>
          <w:i/>
          <w:sz w:val="24"/>
          <w:szCs w:val="24"/>
        </w:rPr>
        <w:t xml:space="preserve"> subjetivo</w:t>
      </w:r>
      <w:r>
        <w:rPr>
          <w:rFonts w:ascii="Times New Roman" w:eastAsia="Times New Roman" w:hAnsi="Times New Roman" w:cs="Times New Roman"/>
          <w:b/>
          <w:i/>
          <w:sz w:val="24"/>
          <w:szCs w:val="24"/>
          <w:vertAlign w:val="superscript"/>
        </w:rPr>
        <w:footnoteReference w:id="1"/>
      </w:r>
    </w:p>
    <w:p w14:paraId="0C28845A" w14:textId="77777777" w:rsidR="00BE10A6" w:rsidRDefault="00BE10A6">
      <w:pPr>
        <w:rPr>
          <w:rFonts w:ascii="Times New Roman" w:eastAsia="Times New Roman" w:hAnsi="Times New Roman" w:cs="Times New Roman"/>
          <w:i/>
          <w:sz w:val="24"/>
          <w:szCs w:val="24"/>
        </w:rPr>
      </w:pPr>
    </w:p>
    <w:p w14:paraId="096A1C28" w14:textId="77777777" w:rsidR="00BE10A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hipótesis alternativa sostiene que el valor promedio de </w:t>
      </w:r>
      <w:proofErr w:type="spellStart"/>
      <w:r>
        <w:rPr>
          <w:rFonts w:ascii="Times New Roman" w:eastAsia="Times New Roman" w:hAnsi="Times New Roman" w:cs="Times New Roman"/>
          <w:sz w:val="24"/>
          <w:szCs w:val="24"/>
        </w:rPr>
        <w:t>PSCi</w:t>
      </w:r>
      <w:proofErr w:type="spellEnd"/>
      <w:r>
        <w:rPr>
          <w:rFonts w:ascii="Times New Roman" w:eastAsia="Times New Roman" w:hAnsi="Times New Roman" w:cs="Times New Roman"/>
          <w:sz w:val="24"/>
          <w:szCs w:val="24"/>
        </w:rPr>
        <w:t xml:space="preserve"> para quienes se auto ubican en un estatus social bajo será mayor al de quienes se auto ubican en estatus social medio-alto:</w:t>
      </w:r>
    </w:p>
    <w:p w14:paraId="46C6EB7E" w14:textId="77777777" w:rsidR="00BE10A6" w:rsidRDefault="00BE10A6">
      <w:pPr>
        <w:jc w:val="both"/>
        <w:rPr>
          <w:rFonts w:ascii="Times New Roman" w:eastAsia="Times New Roman" w:hAnsi="Times New Roman" w:cs="Times New Roman"/>
          <w:sz w:val="24"/>
          <w:szCs w:val="24"/>
        </w:rPr>
      </w:pPr>
    </w:p>
    <w:p w14:paraId="58452D1E" w14:textId="77777777" w:rsidR="00BE10A6" w:rsidRDefault="00000000">
      <w:pPr>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7"/>
              <w:szCs w:val="27"/>
            </w:rPr>
            <m:t>H</m:t>
          </m:r>
          <m:r>
            <w:rPr>
              <w:rFonts w:ascii="Times New Roman" w:eastAsia="Times New Roman" w:hAnsi="Times New Roman" w:cs="Times New Roman"/>
              <w:sz w:val="19"/>
              <w:szCs w:val="19"/>
            </w:rPr>
            <m:t>a</m:t>
          </m:r>
          <m:r>
            <w:rPr>
              <w:rFonts w:ascii="Times New Roman" w:eastAsia="Times New Roman" w:hAnsi="Times New Roman" w:cs="Times New Roman"/>
              <w:sz w:val="27"/>
              <w:szCs w:val="27"/>
            </w:rPr>
            <m:t>:X ess</m:t>
          </m:r>
          <m:r>
            <w:rPr>
              <w:rFonts w:ascii="Times New Roman" w:eastAsia="Times New Roman" w:hAnsi="Times New Roman" w:cs="Times New Roman"/>
              <w:sz w:val="19"/>
              <w:szCs w:val="19"/>
            </w:rPr>
            <m:t xml:space="preserve"> bajo&gt;</m:t>
          </m:r>
          <m:r>
            <w:rPr>
              <w:rFonts w:ascii="Times New Roman" w:eastAsia="Times New Roman" w:hAnsi="Times New Roman" w:cs="Times New Roman"/>
              <w:sz w:val="27"/>
              <w:szCs w:val="27"/>
            </w:rPr>
            <m:t>X ess medio alto</m:t>
          </m:r>
        </m:oMath>
      </m:oMathPara>
    </w:p>
    <w:p w14:paraId="70E0CAC3" w14:textId="77777777" w:rsidR="00BE10A6" w:rsidRDefault="00BE10A6">
      <w:pPr>
        <w:jc w:val="center"/>
        <w:rPr>
          <w:rFonts w:ascii="Times New Roman" w:eastAsia="Times New Roman" w:hAnsi="Times New Roman" w:cs="Times New Roman"/>
          <w:sz w:val="24"/>
          <w:szCs w:val="24"/>
        </w:rPr>
      </w:pPr>
    </w:p>
    <w:p w14:paraId="7ACF8622" w14:textId="77777777" w:rsidR="00BE10A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hipótesis nula indica que el valor promedio de </w:t>
      </w:r>
      <w:proofErr w:type="spellStart"/>
      <w:r>
        <w:rPr>
          <w:rFonts w:ascii="Times New Roman" w:eastAsia="Times New Roman" w:hAnsi="Times New Roman" w:cs="Times New Roman"/>
          <w:sz w:val="24"/>
          <w:szCs w:val="24"/>
        </w:rPr>
        <w:t>PSCi</w:t>
      </w:r>
      <w:proofErr w:type="spellEnd"/>
      <w:r>
        <w:rPr>
          <w:rFonts w:ascii="Times New Roman" w:eastAsia="Times New Roman" w:hAnsi="Times New Roman" w:cs="Times New Roman"/>
          <w:sz w:val="24"/>
          <w:szCs w:val="24"/>
        </w:rPr>
        <w:t xml:space="preserve"> para quienes se auto ubican en un estatus social bajo será igual o menor al de quienes se auto ubican en estatus social medio-alto. Formalmente: </w:t>
      </w:r>
    </w:p>
    <w:p w14:paraId="0659CAC1" w14:textId="77777777" w:rsidR="00BE10A6" w:rsidRDefault="00BE10A6">
      <w:pPr>
        <w:jc w:val="both"/>
        <w:rPr>
          <w:rFonts w:ascii="Times New Roman" w:eastAsia="Times New Roman" w:hAnsi="Times New Roman" w:cs="Times New Roman"/>
          <w:sz w:val="24"/>
          <w:szCs w:val="24"/>
        </w:rPr>
      </w:pPr>
    </w:p>
    <w:p w14:paraId="3DC40017" w14:textId="77777777" w:rsidR="00BE10A6" w:rsidRDefault="00000000">
      <w:pPr>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7"/>
              <w:szCs w:val="27"/>
            </w:rPr>
            <m:t>H0:X ess</m:t>
          </m:r>
          <m:r>
            <w:rPr>
              <w:rFonts w:ascii="Times New Roman" w:eastAsia="Times New Roman" w:hAnsi="Times New Roman" w:cs="Times New Roman"/>
              <w:sz w:val="19"/>
              <w:szCs w:val="19"/>
            </w:rPr>
            <m:t xml:space="preserve"> bajo ≤ </m:t>
          </m:r>
          <m:r>
            <w:rPr>
              <w:rFonts w:ascii="Times New Roman" w:eastAsia="Times New Roman" w:hAnsi="Times New Roman" w:cs="Times New Roman"/>
              <w:sz w:val="27"/>
              <w:szCs w:val="27"/>
            </w:rPr>
            <m:t>X ess medio alto</m:t>
          </m:r>
        </m:oMath>
      </m:oMathPara>
    </w:p>
    <w:p w14:paraId="2344521E" w14:textId="77777777" w:rsidR="00BE10A6" w:rsidRDefault="00BE10A6">
      <w:pPr>
        <w:rPr>
          <w:rFonts w:ascii="Times New Roman" w:eastAsia="Times New Roman" w:hAnsi="Times New Roman" w:cs="Times New Roman"/>
          <w:sz w:val="24"/>
          <w:szCs w:val="24"/>
        </w:rPr>
      </w:pPr>
    </w:p>
    <w:p w14:paraId="0F0F019F" w14:textId="77777777" w:rsidR="00BE10A6" w:rsidRDefault="00BE10A6">
      <w:pPr>
        <w:jc w:val="center"/>
        <w:rPr>
          <w:rFonts w:ascii="Times New Roman" w:eastAsia="Times New Roman" w:hAnsi="Times New Roman" w:cs="Times New Roman"/>
          <w:sz w:val="24"/>
          <w:szCs w:val="24"/>
        </w:rPr>
      </w:pPr>
    </w:p>
    <w:p w14:paraId="4DBDF77E" w14:textId="77777777" w:rsidR="00BE10A6" w:rsidRDefault="00BE10A6">
      <w:pPr>
        <w:jc w:val="center"/>
        <w:rPr>
          <w:rFonts w:ascii="Times New Roman" w:eastAsia="Times New Roman" w:hAnsi="Times New Roman" w:cs="Times New Roman"/>
          <w:sz w:val="24"/>
          <w:szCs w:val="24"/>
        </w:rPr>
      </w:pPr>
    </w:p>
    <w:p w14:paraId="0BCC8899" w14:textId="77777777" w:rsidR="00BE10A6" w:rsidRDefault="00BE10A6">
      <w:pPr>
        <w:jc w:val="center"/>
        <w:rPr>
          <w:rFonts w:ascii="Times New Roman" w:eastAsia="Times New Roman" w:hAnsi="Times New Roman" w:cs="Times New Roman"/>
          <w:sz w:val="24"/>
          <w:szCs w:val="24"/>
        </w:rPr>
      </w:pPr>
    </w:p>
    <w:p w14:paraId="40A117AB" w14:textId="77777777" w:rsidR="00BE10A6" w:rsidRDefault="00BE10A6">
      <w:pPr>
        <w:jc w:val="center"/>
        <w:rPr>
          <w:rFonts w:ascii="Times New Roman" w:eastAsia="Times New Roman" w:hAnsi="Times New Roman" w:cs="Times New Roman"/>
          <w:sz w:val="24"/>
          <w:szCs w:val="24"/>
        </w:rPr>
      </w:pPr>
    </w:p>
    <w:p w14:paraId="7F15DCE6" w14:textId="77777777" w:rsidR="00BE10A6" w:rsidRDefault="00BE10A6">
      <w:pPr>
        <w:jc w:val="center"/>
        <w:rPr>
          <w:rFonts w:ascii="Times New Roman" w:eastAsia="Times New Roman" w:hAnsi="Times New Roman" w:cs="Times New Roman"/>
          <w:sz w:val="24"/>
          <w:szCs w:val="24"/>
        </w:rPr>
      </w:pPr>
    </w:p>
    <w:p w14:paraId="04C86556" w14:textId="77777777" w:rsidR="00BE10A6" w:rsidRDefault="00BE10A6">
      <w:pPr>
        <w:jc w:val="center"/>
        <w:rPr>
          <w:rFonts w:ascii="Times New Roman" w:eastAsia="Times New Roman" w:hAnsi="Times New Roman" w:cs="Times New Roman"/>
          <w:sz w:val="24"/>
          <w:szCs w:val="24"/>
        </w:rPr>
      </w:pPr>
    </w:p>
    <w:p w14:paraId="16E4386F" w14:textId="77777777" w:rsidR="00BE10A6" w:rsidRDefault="00BE10A6">
      <w:pPr>
        <w:rPr>
          <w:rFonts w:ascii="Times New Roman" w:eastAsia="Times New Roman" w:hAnsi="Times New Roman" w:cs="Times New Roman"/>
          <w:sz w:val="24"/>
          <w:szCs w:val="24"/>
        </w:rPr>
      </w:pPr>
    </w:p>
    <w:p w14:paraId="4C55C9E6" w14:textId="77777777" w:rsidR="00BE10A6" w:rsidRDefault="00BE10A6">
      <w:pPr>
        <w:rPr>
          <w:rFonts w:ascii="Times New Roman" w:eastAsia="Times New Roman" w:hAnsi="Times New Roman" w:cs="Times New Roman"/>
          <w:sz w:val="24"/>
          <w:szCs w:val="24"/>
        </w:rPr>
      </w:pPr>
    </w:p>
    <w:p w14:paraId="122F52A7" w14:textId="77777777" w:rsidR="00BE10A6" w:rsidRDefault="00BE10A6">
      <w:pPr>
        <w:jc w:val="center"/>
        <w:rPr>
          <w:rFonts w:ascii="Times New Roman" w:eastAsia="Times New Roman" w:hAnsi="Times New Roman" w:cs="Times New Roman"/>
          <w:sz w:val="24"/>
          <w:szCs w:val="24"/>
        </w:rPr>
      </w:pPr>
    </w:p>
    <w:p w14:paraId="3C8278D4" w14:textId="77777777" w:rsidR="00BE10A6" w:rsidRDefault="00BE10A6">
      <w:pPr>
        <w:jc w:val="center"/>
        <w:rPr>
          <w:rFonts w:ascii="Times New Roman" w:eastAsia="Times New Roman" w:hAnsi="Times New Roman" w:cs="Times New Roman"/>
          <w:sz w:val="24"/>
          <w:szCs w:val="24"/>
        </w:rPr>
      </w:pPr>
    </w:p>
    <w:p w14:paraId="746244A3" w14:textId="77777777" w:rsidR="00BE10A6" w:rsidRDefault="00BE10A6">
      <w:pPr>
        <w:jc w:val="center"/>
        <w:rPr>
          <w:rFonts w:ascii="Times New Roman" w:eastAsia="Times New Roman" w:hAnsi="Times New Roman" w:cs="Times New Roman"/>
          <w:sz w:val="24"/>
          <w:szCs w:val="24"/>
        </w:rPr>
      </w:pPr>
    </w:p>
    <w:p w14:paraId="78F0296E" w14:textId="77777777" w:rsidR="00BE10A6"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Figura 2. Promedio de </w:t>
      </w:r>
      <w:proofErr w:type="spellStart"/>
      <w:r>
        <w:rPr>
          <w:rFonts w:ascii="Times New Roman" w:eastAsia="Times New Roman" w:hAnsi="Times New Roman" w:cs="Times New Roman"/>
          <w:sz w:val="24"/>
          <w:szCs w:val="24"/>
        </w:rPr>
        <w:t>PSCi</w:t>
      </w:r>
      <w:proofErr w:type="spellEnd"/>
      <w:r>
        <w:rPr>
          <w:rFonts w:ascii="Times New Roman" w:eastAsia="Times New Roman" w:hAnsi="Times New Roman" w:cs="Times New Roman"/>
          <w:sz w:val="24"/>
          <w:szCs w:val="24"/>
        </w:rPr>
        <w:t xml:space="preserve"> según estatus social subjetivo.</w:t>
      </w:r>
    </w:p>
    <w:p w14:paraId="307269B5" w14:textId="77777777" w:rsidR="00BE10A6"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C67599A" wp14:editId="43E53898">
            <wp:extent cx="4600575" cy="3337037"/>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4600575" cy="3337037"/>
                    </a:xfrm>
                    <a:prstGeom prst="rect">
                      <a:avLst/>
                    </a:prstGeom>
                    <a:ln/>
                  </pic:spPr>
                </pic:pic>
              </a:graphicData>
            </a:graphic>
          </wp:inline>
        </w:drawing>
      </w:r>
    </w:p>
    <w:p w14:paraId="304E0B43" w14:textId="77777777" w:rsidR="00BE10A6" w:rsidRDefault="00BE10A6">
      <w:pPr>
        <w:rPr>
          <w:rFonts w:ascii="Times New Roman" w:eastAsia="Times New Roman" w:hAnsi="Times New Roman" w:cs="Times New Roman"/>
          <w:sz w:val="24"/>
          <w:szCs w:val="24"/>
        </w:rPr>
      </w:pPr>
    </w:p>
    <w:p w14:paraId="3D12E042" w14:textId="77777777" w:rsidR="00BE10A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acuerdo con la Figura 2, quienes se auto ubican en las posiciones más bajas de la jerarquía social poseen mayores valores promedio en la escala de </w:t>
      </w:r>
      <w:proofErr w:type="spellStart"/>
      <w:r>
        <w:rPr>
          <w:rFonts w:ascii="Times New Roman" w:eastAsia="Times New Roman" w:hAnsi="Times New Roman" w:cs="Times New Roman"/>
          <w:sz w:val="26"/>
          <w:szCs w:val="26"/>
        </w:rPr>
        <w:t>PSCi</w:t>
      </w:r>
      <w:proofErr w:type="spellEnd"/>
      <w:r>
        <w:rPr>
          <w:rFonts w:ascii="Times New Roman" w:eastAsia="Times New Roman" w:hAnsi="Times New Roman" w:cs="Times New Roman"/>
          <w:sz w:val="24"/>
          <w:szCs w:val="24"/>
        </w:rPr>
        <w:t xml:space="preserve"> en comparación a quienes se auto ubican en posiciones medias o altas. Debido a que los límites de los intervalos no se solapan, podemos sostener que hay evidencia estadísticamente significativa de que quienes se ubican en la parte baja de la escala social perciben más conflictos sociales que quienes se ubican en la parte media o alta. Sin embargo, para confirmar esta relación se estima una prueba de diferencia de medias direccional a distintos niveles de confianza, con un alfa del 5% y del 1% respectivamente (Tablas 4 y 5). </w:t>
      </w:r>
    </w:p>
    <w:p w14:paraId="1832126E" w14:textId="77777777" w:rsidR="00BE10A6" w:rsidRDefault="00BE10A6">
      <w:pPr>
        <w:jc w:val="both"/>
        <w:rPr>
          <w:rFonts w:ascii="Times New Roman" w:eastAsia="Times New Roman" w:hAnsi="Times New Roman" w:cs="Times New Roman"/>
          <w:sz w:val="24"/>
          <w:szCs w:val="24"/>
        </w:rPr>
      </w:pPr>
    </w:p>
    <w:p w14:paraId="53F9C041" w14:textId="77777777" w:rsidR="00BE10A6"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Tabla 4. Diferencia de medias (prueba t) de una cola para </w:t>
      </w:r>
      <w:proofErr w:type="spellStart"/>
      <w:r>
        <w:rPr>
          <w:rFonts w:ascii="Times New Roman" w:eastAsia="Times New Roman" w:hAnsi="Times New Roman" w:cs="Times New Roman"/>
          <w:sz w:val="24"/>
          <w:szCs w:val="24"/>
        </w:rPr>
        <w:t>PSCi</w:t>
      </w:r>
      <w:proofErr w:type="spellEnd"/>
      <w:r>
        <w:rPr>
          <w:rFonts w:ascii="Times New Roman" w:eastAsia="Times New Roman" w:hAnsi="Times New Roman" w:cs="Times New Roman"/>
          <w:sz w:val="24"/>
          <w:szCs w:val="24"/>
        </w:rPr>
        <w:t xml:space="preserve"> y estatus social subjetivo (alfa 5%)</w:t>
      </w:r>
    </w:p>
    <w:p w14:paraId="2F516398" w14:textId="77777777" w:rsidR="00BE10A6"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BB8FC48" wp14:editId="12B32090">
            <wp:extent cx="4570095" cy="2239498"/>
            <wp:effectExtent l="0" t="0" r="0" b="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4570095" cy="2239498"/>
                    </a:xfrm>
                    <a:prstGeom prst="rect">
                      <a:avLst/>
                    </a:prstGeom>
                    <a:ln/>
                  </pic:spPr>
                </pic:pic>
              </a:graphicData>
            </a:graphic>
          </wp:inline>
        </w:drawing>
      </w:r>
    </w:p>
    <w:p w14:paraId="606679DC" w14:textId="77777777" w:rsidR="00BE10A6" w:rsidRDefault="00BE10A6">
      <w:pPr>
        <w:jc w:val="both"/>
        <w:rPr>
          <w:rFonts w:ascii="Times New Roman" w:eastAsia="Times New Roman" w:hAnsi="Times New Roman" w:cs="Times New Roman"/>
          <w:sz w:val="24"/>
          <w:szCs w:val="24"/>
        </w:rPr>
      </w:pPr>
    </w:p>
    <w:p w14:paraId="565DDD3D" w14:textId="77777777" w:rsidR="00BE10A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prueba t de Welch de dos muestras, que considera varianzas desiguales, sugiere que el valor de </w:t>
      </w:r>
      <w:proofErr w:type="spellStart"/>
      <w:r>
        <w:rPr>
          <w:rFonts w:ascii="Times New Roman" w:eastAsia="Times New Roman" w:hAnsi="Times New Roman" w:cs="Times New Roman"/>
          <w:sz w:val="24"/>
          <w:szCs w:val="24"/>
        </w:rPr>
        <w:t>PSCi</w:t>
      </w:r>
      <w:proofErr w:type="spellEnd"/>
      <w:r>
        <w:rPr>
          <w:rFonts w:ascii="Times New Roman" w:eastAsia="Times New Roman" w:hAnsi="Times New Roman" w:cs="Times New Roman"/>
          <w:sz w:val="24"/>
          <w:szCs w:val="24"/>
        </w:rPr>
        <w:t xml:space="preserve"> es significativamente mayor en la condición de estatus social subjetivo bajo en </w:t>
      </w:r>
      <w:r>
        <w:rPr>
          <w:rFonts w:ascii="Times New Roman" w:eastAsia="Times New Roman" w:hAnsi="Times New Roman" w:cs="Times New Roman"/>
          <w:sz w:val="24"/>
          <w:szCs w:val="24"/>
        </w:rPr>
        <w:lastRenderedPageBreak/>
        <w:t xml:space="preserve">comparación con el medio-alto. Los resultados arrojan un efecto positivo (diferencia = .562) y estadísticamente significativo, ya que el </w:t>
      </w:r>
      <w:proofErr w:type="gramStart"/>
      <w:r>
        <w:rPr>
          <w:rFonts w:ascii="Times New Roman" w:eastAsia="Times New Roman" w:hAnsi="Times New Roman" w:cs="Times New Roman"/>
          <w:sz w:val="24"/>
          <w:szCs w:val="24"/>
        </w:rPr>
        <w:t>t(</w:t>
      </w:r>
      <w:proofErr w:type="gramEnd"/>
      <w:r>
        <w:rPr>
          <w:rFonts w:ascii="Times New Roman" w:eastAsia="Times New Roman" w:hAnsi="Times New Roman" w:cs="Times New Roman"/>
          <w:sz w:val="24"/>
          <w:szCs w:val="24"/>
        </w:rPr>
        <w:t>3.3492) observado es mayor al t crítico tanto al 95% (1.65) como al 99% de confianza (2.33). Además, los intervalos de confianza para la diferencia de medias excluyen el cero, lo que indica una diferencia significativa. En consecuencia, con un 95% (y 99%) de confianza, podemos rechazar la hipótesis nula en favor de la hipótesis alternativa, respaldando la idea de que quienes se auto posicionan en la parte baja de la jerarquía social perciben mayores conflictos sociales que aquellos en la parte media-alta.</w:t>
      </w:r>
    </w:p>
    <w:p w14:paraId="69FD51B6" w14:textId="77777777" w:rsidR="00BE10A6" w:rsidRDefault="00BE10A6">
      <w:pPr>
        <w:jc w:val="both"/>
        <w:rPr>
          <w:rFonts w:ascii="Times New Roman" w:eastAsia="Times New Roman" w:hAnsi="Times New Roman" w:cs="Times New Roman"/>
          <w:sz w:val="24"/>
          <w:szCs w:val="24"/>
        </w:rPr>
      </w:pPr>
    </w:p>
    <w:p w14:paraId="3634AA2E" w14:textId="77777777" w:rsidR="00BE10A6"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Tabla 5. Diferencia de medias (prueba t) de una cola para </w:t>
      </w:r>
      <w:proofErr w:type="spellStart"/>
      <w:r>
        <w:rPr>
          <w:rFonts w:ascii="Times New Roman" w:eastAsia="Times New Roman" w:hAnsi="Times New Roman" w:cs="Times New Roman"/>
          <w:sz w:val="24"/>
          <w:szCs w:val="24"/>
        </w:rPr>
        <w:t>PSCi</w:t>
      </w:r>
      <w:proofErr w:type="spellEnd"/>
      <w:r>
        <w:rPr>
          <w:rFonts w:ascii="Times New Roman" w:eastAsia="Times New Roman" w:hAnsi="Times New Roman" w:cs="Times New Roman"/>
          <w:sz w:val="24"/>
          <w:szCs w:val="24"/>
        </w:rPr>
        <w:t xml:space="preserve"> y estatus social subjetivo (alfa 1%)</w:t>
      </w:r>
    </w:p>
    <w:p w14:paraId="1D71723E" w14:textId="77777777" w:rsidR="00BE10A6"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CF4F5F2" wp14:editId="5C8C499C">
            <wp:extent cx="4775690" cy="2356113"/>
            <wp:effectExtent l="0" t="0" r="0" b="0"/>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4775690" cy="2356113"/>
                    </a:xfrm>
                    <a:prstGeom prst="rect">
                      <a:avLst/>
                    </a:prstGeom>
                    <a:ln/>
                  </pic:spPr>
                </pic:pic>
              </a:graphicData>
            </a:graphic>
          </wp:inline>
        </w:drawing>
      </w:r>
    </w:p>
    <w:p w14:paraId="24386B99" w14:textId="77777777" w:rsidR="00BE10A6" w:rsidRDefault="00BE10A6">
      <w:pPr>
        <w:rPr>
          <w:rFonts w:ascii="Times New Roman" w:eastAsia="Times New Roman" w:hAnsi="Times New Roman" w:cs="Times New Roman"/>
          <w:sz w:val="24"/>
          <w:szCs w:val="24"/>
        </w:rPr>
      </w:pPr>
    </w:p>
    <w:p w14:paraId="23849377" w14:textId="77777777" w:rsidR="00BE10A6" w:rsidRDefault="00BE10A6">
      <w:pPr>
        <w:rPr>
          <w:rFonts w:ascii="Times New Roman" w:eastAsia="Times New Roman" w:hAnsi="Times New Roman" w:cs="Times New Roman"/>
          <w:sz w:val="24"/>
          <w:szCs w:val="24"/>
        </w:rPr>
      </w:pPr>
    </w:p>
    <w:p w14:paraId="301A0FA1" w14:textId="77777777" w:rsidR="00BE10A6" w:rsidRDefault="00000000">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3.2 Percepciones de conflicto social y membresía sindical</w:t>
      </w:r>
    </w:p>
    <w:p w14:paraId="72D64D55" w14:textId="77777777" w:rsidR="00BE10A6" w:rsidRDefault="00BE10A6">
      <w:pPr>
        <w:jc w:val="both"/>
        <w:rPr>
          <w:rFonts w:ascii="Times New Roman" w:eastAsia="Times New Roman" w:hAnsi="Times New Roman" w:cs="Times New Roman"/>
          <w:sz w:val="24"/>
          <w:szCs w:val="24"/>
        </w:rPr>
      </w:pPr>
    </w:p>
    <w:p w14:paraId="22619869" w14:textId="77777777" w:rsidR="00BE10A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hipótesis alternativa sostiene que existen diferencias en el promedio de </w:t>
      </w:r>
      <w:proofErr w:type="spellStart"/>
      <w:r>
        <w:rPr>
          <w:rFonts w:ascii="Times New Roman" w:eastAsia="Times New Roman" w:hAnsi="Times New Roman" w:cs="Times New Roman"/>
          <w:sz w:val="24"/>
          <w:szCs w:val="24"/>
        </w:rPr>
        <w:t>PSCi</w:t>
      </w:r>
      <w:proofErr w:type="spellEnd"/>
      <w:r>
        <w:rPr>
          <w:rFonts w:ascii="Times New Roman" w:eastAsia="Times New Roman" w:hAnsi="Times New Roman" w:cs="Times New Roman"/>
          <w:sz w:val="24"/>
          <w:szCs w:val="24"/>
        </w:rPr>
        <w:t xml:space="preserve"> entre miembros y no miembros de sindicatos:</w:t>
      </w:r>
    </w:p>
    <w:p w14:paraId="1520C897" w14:textId="77777777" w:rsidR="00BE10A6" w:rsidRDefault="00BE10A6">
      <w:pPr>
        <w:jc w:val="both"/>
        <w:rPr>
          <w:rFonts w:ascii="Times New Roman" w:eastAsia="Times New Roman" w:hAnsi="Times New Roman" w:cs="Times New Roman"/>
          <w:sz w:val="24"/>
          <w:szCs w:val="24"/>
        </w:rPr>
      </w:pPr>
    </w:p>
    <w:p w14:paraId="25BC1788" w14:textId="77777777" w:rsidR="00BE10A6" w:rsidRDefault="00000000">
      <w:pPr>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7"/>
              <w:szCs w:val="27"/>
            </w:rPr>
            <m:t>H</m:t>
          </m:r>
          <m:r>
            <w:rPr>
              <w:rFonts w:ascii="Times New Roman" w:eastAsia="Times New Roman" w:hAnsi="Times New Roman" w:cs="Times New Roman"/>
              <w:sz w:val="19"/>
              <w:szCs w:val="19"/>
            </w:rPr>
            <m:t>a</m:t>
          </m:r>
          <m:r>
            <w:rPr>
              <w:rFonts w:ascii="Times New Roman" w:eastAsia="Times New Roman" w:hAnsi="Times New Roman" w:cs="Times New Roman"/>
              <w:sz w:val="27"/>
              <w:szCs w:val="27"/>
            </w:rPr>
            <m:t xml:space="preserve">:X </m:t>
          </m:r>
          <m:r>
            <w:rPr>
              <w:rFonts w:ascii="Times New Roman" w:eastAsia="Times New Roman" w:hAnsi="Times New Roman" w:cs="Times New Roman"/>
              <w:sz w:val="19"/>
              <w:szCs w:val="19"/>
            </w:rPr>
            <m:t>miembro</m:t>
          </m:r>
          <m:r>
            <w:rPr>
              <w:rFonts w:ascii="Times New Roman" w:eastAsia="Times New Roman" w:hAnsi="Times New Roman" w:cs="Times New Roman"/>
              <w:sz w:val="27"/>
              <w:szCs w:val="27"/>
            </w:rPr>
            <m:t xml:space="preserve">-X </m:t>
          </m:r>
          <m:r>
            <w:rPr>
              <w:rFonts w:ascii="Times New Roman" w:eastAsia="Times New Roman" w:hAnsi="Times New Roman" w:cs="Times New Roman"/>
              <w:sz w:val="19"/>
              <w:szCs w:val="19"/>
            </w:rPr>
            <m:t xml:space="preserve">no miembro </m:t>
          </m:r>
          <m:r>
            <w:rPr>
              <w:rFonts w:ascii="Times New Roman" w:eastAsia="Times New Roman" w:hAnsi="Times New Roman" w:cs="Times New Roman"/>
              <w:sz w:val="27"/>
              <w:szCs w:val="27"/>
            </w:rPr>
            <m:t>≠ 0</m:t>
          </m:r>
        </m:oMath>
      </m:oMathPara>
    </w:p>
    <w:p w14:paraId="3BDF8B9B" w14:textId="77777777" w:rsidR="00BE10A6" w:rsidRDefault="00BE10A6">
      <w:pPr>
        <w:jc w:val="both"/>
        <w:rPr>
          <w:rFonts w:ascii="Times New Roman" w:eastAsia="Times New Roman" w:hAnsi="Times New Roman" w:cs="Times New Roman"/>
          <w:sz w:val="24"/>
          <w:szCs w:val="24"/>
        </w:rPr>
      </w:pPr>
    </w:p>
    <w:p w14:paraId="09FB92ED" w14:textId="77777777" w:rsidR="00BE10A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hipótesis nula indica que no hay diferencias en el promedio de </w:t>
      </w:r>
      <w:proofErr w:type="spellStart"/>
      <w:r>
        <w:rPr>
          <w:rFonts w:ascii="Times New Roman" w:eastAsia="Times New Roman" w:hAnsi="Times New Roman" w:cs="Times New Roman"/>
          <w:sz w:val="24"/>
          <w:szCs w:val="24"/>
        </w:rPr>
        <w:t>PSCi</w:t>
      </w:r>
      <w:proofErr w:type="spellEnd"/>
      <w:r>
        <w:rPr>
          <w:rFonts w:ascii="Times New Roman" w:eastAsia="Times New Roman" w:hAnsi="Times New Roman" w:cs="Times New Roman"/>
          <w:sz w:val="24"/>
          <w:szCs w:val="24"/>
        </w:rPr>
        <w:t xml:space="preserve"> entre miembros y no miembros de sindicatos. Formalmente: </w:t>
      </w:r>
    </w:p>
    <w:p w14:paraId="13404ADE" w14:textId="77777777" w:rsidR="00BE10A6" w:rsidRDefault="00BE10A6">
      <w:pPr>
        <w:jc w:val="both"/>
        <w:rPr>
          <w:rFonts w:ascii="Times New Roman" w:eastAsia="Times New Roman" w:hAnsi="Times New Roman" w:cs="Times New Roman"/>
          <w:sz w:val="24"/>
          <w:szCs w:val="24"/>
        </w:rPr>
      </w:pPr>
    </w:p>
    <w:p w14:paraId="2484E60A" w14:textId="77777777" w:rsidR="00BE10A6" w:rsidRDefault="00000000">
      <w:pPr>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7"/>
              <w:szCs w:val="27"/>
            </w:rPr>
            <m:t xml:space="preserve">H0:X </m:t>
          </m:r>
          <m:r>
            <w:rPr>
              <w:rFonts w:ascii="Times New Roman" w:eastAsia="Times New Roman" w:hAnsi="Times New Roman" w:cs="Times New Roman"/>
              <w:sz w:val="19"/>
              <w:szCs w:val="19"/>
            </w:rPr>
            <m:t>miembro</m:t>
          </m:r>
          <m:r>
            <w:rPr>
              <w:rFonts w:ascii="Times New Roman" w:eastAsia="Times New Roman" w:hAnsi="Times New Roman" w:cs="Times New Roman"/>
              <w:sz w:val="27"/>
              <w:szCs w:val="27"/>
            </w:rPr>
            <m:t xml:space="preserve">-X </m:t>
          </m:r>
          <m:r>
            <w:rPr>
              <w:rFonts w:ascii="Times New Roman" w:eastAsia="Times New Roman" w:hAnsi="Times New Roman" w:cs="Times New Roman"/>
              <w:sz w:val="19"/>
              <w:szCs w:val="19"/>
            </w:rPr>
            <m:t>no miembro</m:t>
          </m:r>
          <m:r>
            <w:rPr>
              <w:rFonts w:ascii="Times New Roman" w:eastAsia="Times New Roman" w:hAnsi="Times New Roman" w:cs="Times New Roman"/>
              <w:sz w:val="27"/>
              <w:szCs w:val="27"/>
            </w:rPr>
            <m:t>=0</m:t>
          </m:r>
        </m:oMath>
      </m:oMathPara>
    </w:p>
    <w:p w14:paraId="1979DABD" w14:textId="77777777" w:rsidR="00BE10A6" w:rsidRDefault="00BE10A6">
      <w:pPr>
        <w:rPr>
          <w:rFonts w:ascii="Times New Roman" w:eastAsia="Times New Roman" w:hAnsi="Times New Roman" w:cs="Times New Roman"/>
          <w:sz w:val="24"/>
          <w:szCs w:val="24"/>
        </w:rPr>
      </w:pPr>
    </w:p>
    <w:p w14:paraId="72C9349D" w14:textId="77777777" w:rsidR="00BE10A6" w:rsidRDefault="00BE10A6">
      <w:pPr>
        <w:jc w:val="center"/>
        <w:rPr>
          <w:rFonts w:ascii="Times New Roman" w:eastAsia="Times New Roman" w:hAnsi="Times New Roman" w:cs="Times New Roman"/>
          <w:sz w:val="24"/>
          <w:szCs w:val="24"/>
        </w:rPr>
      </w:pPr>
    </w:p>
    <w:p w14:paraId="2BF44E77" w14:textId="77777777" w:rsidR="00BE10A6" w:rsidRDefault="00BE10A6">
      <w:pPr>
        <w:jc w:val="center"/>
        <w:rPr>
          <w:rFonts w:ascii="Times New Roman" w:eastAsia="Times New Roman" w:hAnsi="Times New Roman" w:cs="Times New Roman"/>
          <w:sz w:val="24"/>
          <w:szCs w:val="24"/>
        </w:rPr>
      </w:pPr>
    </w:p>
    <w:p w14:paraId="5F3B00DE" w14:textId="77777777" w:rsidR="00B15974" w:rsidRDefault="00B15974">
      <w:pPr>
        <w:jc w:val="center"/>
        <w:rPr>
          <w:rFonts w:ascii="Times New Roman" w:eastAsia="Times New Roman" w:hAnsi="Times New Roman" w:cs="Times New Roman"/>
          <w:sz w:val="24"/>
          <w:szCs w:val="24"/>
        </w:rPr>
      </w:pPr>
    </w:p>
    <w:p w14:paraId="2BF181AE" w14:textId="77777777" w:rsidR="00B15974" w:rsidRDefault="00B15974">
      <w:pPr>
        <w:jc w:val="center"/>
        <w:rPr>
          <w:rFonts w:ascii="Times New Roman" w:eastAsia="Times New Roman" w:hAnsi="Times New Roman" w:cs="Times New Roman"/>
          <w:sz w:val="24"/>
          <w:szCs w:val="24"/>
        </w:rPr>
      </w:pPr>
    </w:p>
    <w:p w14:paraId="56730691" w14:textId="77777777" w:rsidR="00BE10A6" w:rsidRDefault="00BE10A6">
      <w:pPr>
        <w:jc w:val="center"/>
        <w:rPr>
          <w:rFonts w:ascii="Times New Roman" w:eastAsia="Times New Roman" w:hAnsi="Times New Roman" w:cs="Times New Roman"/>
          <w:sz w:val="24"/>
          <w:szCs w:val="24"/>
        </w:rPr>
      </w:pPr>
    </w:p>
    <w:p w14:paraId="15CFD2A1" w14:textId="77777777" w:rsidR="00BE10A6" w:rsidRDefault="00BE10A6">
      <w:pPr>
        <w:rPr>
          <w:rFonts w:ascii="Times New Roman" w:eastAsia="Times New Roman" w:hAnsi="Times New Roman" w:cs="Times New Roman"/>
          <w:sz w:val="24"/>
          <w:szCs w:val="24"/>
        </w:rPr>
      </w:pPr>
    </w:p>
    <w:p w14:paraId="60D017D1" w14:textId="77777777" w:rsidR="00BE10A6" w:rsidRDefault="00BE10A6">
      <w:pPr>
        <w:jc w:val="center"/>
        <w:rPr>
          <w:rFonts w:ascii="Times New Roman" w:eastAsia="Times New Roman" w:hAnsi="Times New Roman" w:cs="Times New Roman"/>
          <w:sz w:val="24"/>
          <w:szCs w:val="24"/>
        </w:rPr>
      </w:pPr>
    </w:p>
    <w:p w14:paraId="2A2EA902" w14:textId="77777777" w:rsidR="00BE10A6"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Figura 3. Promedio de </w:t>
      </w:r>
      <w:proofErr w:type="spellStart"/>
      <w:r>
        <w:rPr>
          <w:rFonts w:ascii="Times New Roman" w:eastAsia="Times New Roman" w:hAnsi="Times New Roman" w:cs="Times New Roman"/>
          <w:sz w:val="24"/>
          <w:szCs w:val="24"/>
        </w:rPr>
        <w:t>PSCi</w:t>
      </w:r>
      <w:proofErr w:type="spellEnd"/>
      <w:r>
        <w:rPr>
          <w:rFonts w:ascii="Times New Roman" w:eastAsia="Times New Roman" w:hAnsi="Times New Roman" w:cs="Times New Roman"/>
          <w:sz w:val="24"/>
          <w:szCs w:val="24"/>
        </w:rPr>
        <w:t xml:space="preserve"> según membresía sindical</w:t>
      </w:r>
    </w:p>
    <w:p w14:paraId="5B1683C6" w14:textId="77777777" w:rsidR="00BE10A6"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CF0D9E4" wp14:editId="0EE3A8BE">
            <wp:extent cx="4791075" cy="3476451"/>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4791075" cy="3476451"/>
                    </a:xfrm>
                    <a:prstGeom prst="rect">
                      <a:avLst/>
                    </a:prstGeom>
                    <a:ln/>
                  </pic:spPr>
                </pic:pic>
              </a:graphicData>
            </a:graphic>
          </wp:inline>
        </w:drawing>
      </w:r>
    </w:p>
    <w:p w14:paraId="09CA18CD" w14:textId="77777777" w:rsidR="00BE10A6" w:rsidRDefault="00BE10A6">
      <w:pPr>
        <w:rPr>
          <w:rFonts w:ascii="Times New Roman" w:eastAsia="Times New Roman" w:hAnsi="Times New Roman" w:cs="Times New Roman"/>
          <w:i/>
          <w:sz w:val="24"/>
          <w:szCs w:val="24"/>
        </w:rPr>
      </w:pPr>
    </w:p>
    <w:p w14:paraId="29262A18" w14:textId="77777777" w:rsidR="00BE10A6" w:rsidRDefault="00BE10A6">
      <w:pPr>
        <w:jc w:val="both"/>
        <w:rPr>
          <w:rFonts w:ascii="Times New Roman" w:eastAsia="Times New Roman" w:hAnsi="Times New Roman" w:cs="Times New Roman"/>
          <w:sz w:val="24"/>
          <w:szCs w:val="24"/>
        </w:rPr>
      </w:pPr>
    </w:p>
    <w:p w14:paraId="3829A858" w14:textId="77777777" w:rsidR="00BE10A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Figura 3 muestra la estimación del promedio de </w:t>
      </w:r>
      <w:proofErr w:type="spellStart"/>
      <w:r>
        <w:rPr>
          <w:rFonts w:ascii="Times New Roman" w:eastAsia="Times New Roman" w:hAnsi="Times New Roman" w:cs="Times New Roman"/>
          <w:sz w:val="24"/>
          <w:szCs w:val="24"/>
        </w:rPr>
        <w:t>PSCi</w:t>
      </w:r>
      <w:proofErr w:type="spellEnd"/>
      <w:r>
        <w:rPr>
          <w:rFonts w:ascii="Times New Roman" w:eastAsia="Times New Roman" w:hAnsi="Times New Roman" w:cs="Times New Roman"/>
          <w:sz w:val="24"/>
          <w:szCs w:val="24"/>
        </w:rPr>
        <w:t xml:space="preserve"> según la condición de membresía sindical. Aunque quienes son miembros de sindicatos presentan un promedio de </w:t>
      </w:r>
      <w:proofErr w:type="spellStart"/>
      <w:r>
        <w:rPr>
          <w:rFonts w:ascii="Times New Roman" w:eastAsia="Times New Roman" w:hAnsi="Times New Roman" w:cs="Times New Roman"/>
          <w:sz w:val="24"/>
          <w:szCs w:val="24"/>
        </w:rPr>
        <w:t>PSCi</w:t>
      </w:r>
      <w:proofErr w:type="spellEnd"/>
      <w:r>
        <w:rPr>
          <w:rFonts w:ascii="Times New Roman" w:eastAsia="Times New Roman" w:hAnsi="Times New Roman" w:cs="Times New Roman"/>
          <w:sz w:val="24"/>
          <w:szCs w:val="24"/>
        </w:rPr>
        <w:t xml:space="preserve"> un tanto mayor a quienes no son miembros, los intervalos de confianza al 95% sugieren que esta diferencia no es estadísticamente significativa en la medida que los intervalos de los grupos se superponen. Se estima una prueba de diferencia de medias para evaluar si existen diferencias significativas en el conflicto percibido entre quienes están afiliados y no afiliados a sindicatos con un alfa del 5% y otra del 1% (Tablas 6 y 7).</w:t>
      </w:r>
    </w:p>
    <w:p w14:paraId="312C18B4" w14:textId="77777777" w:rsidR="00BE10A6" w:rsidRDefault="00BE10A6">
      <w:pPr>
        <w:jc w:val="both"/>
        <w:rPr>
          <w:rFonts w:ascii="Times New Roman" w:eastAsia="Times New Roman" w:hAnsi="Times New Roman" w:cs="Times New Roman"/>
          <w:sz w:val="24"/>
          <w:szCs w:val="24"/>
        </w:rPr>
      </w:pPr>
    </w:p>
    <w:p w14:paraId="03BC77FA" w14:textId="77777777" w:rsidR="00BE10A6"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Tabla 6. Diferencia de medias (prueba t) para </w:t>
      </w:r>
      <w:proofErr w:type="spellStart"/>
      <w:r>
        <w:rPr>
          <w:rFonts w:ascii="Times New Roman" w:eastAsia="Times New Roman" w:hAnsi="Times New Roman" w:cs="Times New Roman"/>
          <w:sz w:val="24"/>
          <w:szCs w:val="24"/>
        </w:rPr>
        <w:t>PSCi</w:t>
      </w:r>
      <w:proofErr w:type="spellEnd"/>
      <w:r>
        <w:rPr>
          <w:rFonts w:ascii="Times New Roman" w:eastAsia="Times New Roman" w:hAnsi="Times New Roman" w:cs="Times New Roman"/>
          <w:sz w:val="24"/>
          <w:szCs w:val="24"/>
        </w:rPr>
        <w:t xml:space="preserve"> y membresía sindical (alfa 5%)</w:t>
      </w:r>
    </w:p>
    <w:p w14:paraId="70536957" w14:textId="77777777" w:rsidR="00BE10A6"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i/>
          <w:noProof/>
          <w:sz w:val="24"/>
          <w:szCs w:val="24"/>
        </w:rPr>
        <w:drawing>
          <wp:inline distT="114300" distB="114300" distL="114300" distR="114300" wp14:anchorId="4ECD3B3E" wp14:editId="32669889">
            <wp:extent cx="4604616" cy="2271713"/>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4604616" cy="2271713"/>
                    </a:xfrm>
                    <a:prstGeom prst="rect">
                      <a:avLst/>
                    </a:prstGeom>
                    <a:ln/>
                  </pic:spPr>
                </pic:pic>
              </a:graphicData>
            </a:graphic>
          </wp:inline>
        </w:drawing>
      </w:r>
    </w:p>
    <w:p w14:paraId="4AFD1F4C" w14:textId="77777777" w:rsidR="00BE10A6" w:rsidRDefault="00BE10A6">
      <w:pPr>
        <w:jc w:val="center"/>
        <w:rPr>
          <w:rFonts w:ascii="Times New Roman" w:eastAsia="Times New Roman" w:hAnsi="Times New Roman" w:cs="Times New Roman"/>
          <w:sz w:val="24"/>
          <w:szCs w:val="24"/>
        </w:rPr>
      </w:pPr>
    </w:p>
    <w:p w14:paraId="6BA687A4" w14:textId="77777777" w:rsidR="00BE10A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prueba t para diferencia de medias, con varianzas no asumidas como iguales, muestra que no hay diferencias en el promedio de </w:t>
      </w:r>
      <w:proofErr w:type="spellStart"/>
      <w:r>
        <w:rPr>
          <w:rFonts w:ascii="Times New Roman" w:eastAsia="Times New Roman" w:hAnsi="Times New Roman" w:cs="Times New Roman"/>
          <w:sz w:val="24"/>
          <w:szCs w:val="24"/>
        </w:rPr>
        <w:t>PSCi</w:t>
      </w:r>
      <w:proofErr w:type="spellEnd"/>
      <w:r>
        <w:rPr>
          <w:rFonts w:ascii="Times New Roman" w:eastAsia="Times New Roman" w:hAnsi="Times New Roman" w:cs="Times New Roman"/>
          <w:sz w:val="24"/>
          <w:szCs w:val="24"/>
        </w:rPr>
        <w:t xml:space="preserve"> según la membresía sindical. En detalle, los </w:t>
      </w:r>
      <w:r>
        <w:rPr>
          <w:rFonts w:ascii="Times New Roman" w:eastAsia="Times New Roman" w:hAnsi="Times New Roman" w:cs="Times New Roman"/>
          <w:sz w:val="24"/>
          <w:szCs w:val="24"/>
        </w:rPr>
        <w:lastRenderedPageBreak/>
        <w:t xml:space="preserve">resultados indican que aunque el efecto es negativo (diferencia = -.218), no es estadísticamente significativo ya que el valor </w:t>
      </w:r>
      <w:proofErr w:type="gramStart"/>
      <w:r>
        <w:rPr>
          <w:rFonts w:ascii="Times New Roman" w:eastAsia="Times New Roman" w:hAnsi="Times New Roman" w:cs="Times New Roman"/>
          <w:sz w:val="24"/>
          <w:szCs w:val="24"/>
        </w:rPr>
        <w:t>t(</w:t>
      </w:r>
      <w:proofErr w:type="gramEnd"/>
      <w:r>
        <w:rPr>
          <w:rFonts w:ascii="Times New Roman" w:eastAsia="Times New Roman" w:hAnsi="Times New Roman" w:cs="Times New Roman"/>
          <w:sz w:val="24"/>
          <w:szCs w:val="24"/>
        </w:rPr>
        <w:t>-0.9557) observado es menor al t crítico con un alfa del 5% (-1.96, 1.96) y del 1%(-2.58, 2.58), lo que también se refleja en un valor p superior a ambos umbrales de significancia estadística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0.340). Además, tanto a un 95% o 99% de confianza, el intervalo de confianza estimado para la diferencia de medias contiene el cero, lo cual indica la ausencia de diferencias significativas. Por ende, estos resultados sugieren que no podemos rechazar la hipótesis nula sobre igualdad de medias, ya que no existe suficiente evidencia para concluir que el conflicto percibido entre miembros y no miembros sindicales es significativamente diferente.</w:t>
      </w:r>
    </w:p>
    <w:p w14:paraId="6EAE8108" w14:textId="77777777" w:rsidR="00BE10A6" w:rsidRDefault="00BE10A6">
      <w:pPr>
        <w:jc w:val="both"/>
        <w:rPr>
          <w:rFonts w:ascii="Times New Roman" w:eastAsia="Times New Roman" w:hAnsi="Times New Roman" w:cs="Times New Roman"/>
          <w:sz w:val="24"/>
          <w:szCs w:val="24"/>
        </w:rPr>
      </w:pPr>
    </w:p>
    <w:p w14:paraId="379903AC" w14:textId="77777777" w:rsidR="00BE10A6" w:rsidRDefault="00BE10A6">
      <w:pPr>
        <w:jc w:val="both"/>
        <w:rPr>
          <w:rFonts w:ascii="Times New Roman" w:eastAsia="Times New Roman" w:hAnsi="Times New Roman" w:cs="Times New Roman"/>
          <w:sz w:val="24"/>
          <w:szCs w:val="24"/>
        </w:rPr>
      </w:pPr>
    </w:p>
    <w:p w14:paraId="042EA964" w14:textId="77777777" w:rsidR="00BE10A6"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Tabla 7. Diferencia de medias (prueba t) para </w:t>
      </w:r>
      <w:proofErr w:type="spellStart"/>
      <w:r>
        <w:rPr>
          <w:rFonts w:ascii="Times New Roman" w:eastAsia="Times New Roman" w:hAnsi="Times New Roman" w:cs="Times New Roman"/>
          <w:sz w:val="24"/>
          <w:szCs w:val="24"/>
        </w:rPr>
        <w:t>PSCi</w:t>
      </w:r>
      <w:proofErr w:type="spellEnd"/>
      <w:r>
        <w:rPr>
          <w:rFonts w:ascii="Times New Roman" w:eastAsia="Times New Roman" w:hAnsi="Times New Roman" w:cs="Times New Roman"/>
          <w:sz w:val="24"/>
          <w:szCs w:val="24"/>
        </w:rPr>
        <w:t xml:space="preserve"> y membresía sindical (alfa 1%)</w:t>
      </w:r>
    </w:p>
    <w:p w14:paraId="0D2514E2" w14:textId="77777777" w:rsidR="00BE10A6" w:rsidRDefault="00000000">
      <w:pPr>
        <w:jc w:val="center"/>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114300" distB="114300" distL="114300" distR="114300" wp14:anchorId="24F67F89" wp14:editId="1F87745A">
            <wp:extent cx="4297821" cy="2148911"/>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4297821" cy="2148911"/>
                    </a:xfrm>
                    <a:prstGeom prst="rect">
                      <a:avLst/>
                    </a:prstGeom>
                    <a:ln/>
                  </pic:spPr>
                </pic:pic>
              </a:graphicData>
            </a:graphic>
          </wp:inline>
        </w:drawing>
      </w:r>
    </w:p>
    <w:p w14:paraId="629ED460" w14:textId="77777777" w:rsidR="00BE10A6" w:rsidRDefault="00BE10A6">
      <w:pPr>
        <w:rPr>
          <w:rFonts w:ascii="Times New Roman" w:eastAsia="Times New Roman" w:hAnsi="Times New Roman" w:cs="Times New Roman"/>
          <w:i/>
          <w:sz w:val="24"/>
          <w:szCs w:val="24"/>
        </w:rPr>
      </w:pPr>
    </w:p>
    <w:p w14:paraId="02466283" w14:textId="77777777" w:rsidR="00BE10A6" w:rsidRDefault="00000000">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3.3 Percepciones de conflicto social y sexo</w:t>
      </w:r>
    </w:p>
    <w:p w14:paraId="613DE3D3" w14:textId="77777777" w:rsidR="00BE10A6" w:rsidRDefault="00BE10A6">
      <w:pPr>
        <w:jc w:val="both"/>
        <w:rPr>
          <w:rFonts w:ascii="Times New Roman" w:eastAsia="Times New Roman" w:hAnsi="Times New Roman" w:cs="Times New Roman"/>
          <w:sz w:val="24"/>
          <w:szCs w:val="24"/>
        </w:rPr>
      </w:pPr>
    </w:p>
    <w:p w14:paraId="1E5A0440" w14:textId="77777777" w:rsidR="00BE10A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hipótesis alternativa sostiene que existen diferencias en el promedio de </w:t>
      </w:r>
      <w:proofErr w:type="spellStart"/>
      <w:r>
        <w:rPr>
          <w:rFonts w:ascii="Times New Roman" w:eastAsia="Times New Roman" w:hAnsi="Times New Roman" w:cs="Times New Roman"/>
          <w:sz w:val="24"/>
          <w:szCs w:val="24"/>
        </w:rPr>
        <w:t>PSCi</w:t>
      </w:r>
      <w:proofErr w:type="spellEnd"/>
      <w:r>
        <w:rPr>
          <w:rFonts w:ascii="Times New Roman" w:eastAsia="Times New Roman" w:hAnsi="Times New Roman" w:cs="Times New Roman"/>
          <w:sz w:val="24"/>
          <w:szCs w:val="24"/>
        </w:rPr>
        <w:t xml:space="preserve"> entre hombres y mujeres:</w:t>
      </w:r>
    </w:p>
    <w:p w14:paraId="7E61D99F" w14:textId="77777777" w:rsidR="00BE10A6" w:rsidRDefault="00BE10A6">
      <w:pPr>
        <w:jc w:val="both"/>
        <w:rPr>
          <w:rFonts w:ascii="Times New Roman" w:eastAsia="Times New Roman" w:hAnsi="Times New Roman" w:cs="Times New Roman"/>
          <w:sz w:val="24"/>
          <w:szCs w:val="24"/>
        </w:rPr>
      </w:pPr>
    </w:p>
    <w:p w14:paraId="0AE6A8D1" w14:textId="77777777" w:rsidR="00BE10A6" w:rsidRDefault="00000000">
      <w:pPr>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7"/>
              <w:szCs w:val="27"/>
            </w:rPr>
            <m:t>H</m:t>
          </m:r>
          <m:r>
            <w:rPr>
              <w:rFonts w:ascii="Times New Roman" w:eastAsia="Times New Roman" w:hAnsi="Times New Roman" w:cs="Times New Roman"/>
              <w:sz w:val="19"/>
              <w:szCs w:val="19"/>
            </w:rPr>
            <m:t>a</m:t>
          </m:r>
          <m:r>
            <w:rPr>
              <w:rFonts w:ascii="Times New Roman" w:eastAsia="Times New Roman" w:hAnsi="Times New Roman" w:cs="Times New Roman"/>
              <w:sz w:val="27"/>
              <w:szCs w:val="27"/>
            </w:rPr>
            <m:t xml:space="preserve">:X </m:t>
          </m:r>
          <m:r>
            <w:rPr>
              <w:rFonts w:ascii="Times New Roman" w:eastAsia="Times New Roman" w:hAnsi="Times New Roman" w:cs="Times New Roman"/>
              <w:sz w:val="19"/>
              <w:szCs w:val="19"/>
            </w:rPr>
            <m:t>hombres</m:t>
          </m:r>
          <m:r>
            <w:rPr>
              <w:rFonts w:ascii="Times New Roman" w:eastAsia="Times New Roman" w:hAnsi="Times New Roman" w:cs="Times New Roman"/>
              <w:sz w:val="27"/>
              <w:szCs w:val="27"/>
            </w:rPr>
            <m:t xml:space="preserve">-X </m:t>
          </m:r>
          <m:r>
            <w:rPr>
              <w:rFonts w:ascii="Times New Roman" w:eastAsia="Times New Roman" w:hAnsi="Times New Roman" w:cs="Times New Roman"/>
              <w:sz w:val="19"/>
              <w:szCs w:val="19"/>
            </w:rPr>
            <m:t xml:space="preserve">mujeres </m:t>
          </m:r>
          <m:r>
            <w:rPr>
              <w:rFonts w:ascii="Times New Roman" w:eastAsia="Times New Roman" w:hAnsi="Times New Roman" w:cs="Times New Roman"/>
              <w:sz w:val="27"/>
              <w:szCs w:val="27"/>
            </w:rPr>
            <m:t>≠ 0</m:t>
          </m:r>
        </m:oMath>
      </m:oMathPara>
    </w:p>
    <w:p w14:paraId="4DE71DBC" w14:textId="77777777" w:rsidR="00BE10A6" w:rsidRDefault="00BE10A6">
      <w:pPr>
        <w:rPr>
          <w:rFonts w:ascii="Times New Roman" w:eastAsia="Times New Roman" w:hAnsi="Times New Roman" w:cs="Times New Roman"/>
          <w:i/>
          <w:sz w:val="24"/>
          <w:szCs w:val="24"/>
        </w:rPr>
      </w:pPr>
    </w:p>
    <w:p w14:paraId="366C9DE6" w14:textId="77777777" w:rsidR="00BE10A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hipótesis nula indica que no hay diferencias en el promedio de </w:t>
      </w:r>
      <w:proofErr w:type="spellStart"/>
      <w:r>
        <w:rPr>
          <w:rFonts w:ascii="Times New Roman" w:eastAsia="Times New Roman" w:hAnsi="Times New Roman" w:cs="Times New Roman"/>
          <w:sz w:val="24"/>
          <w:szCs w:val="24"/>
        </w:rPr>
        <w:t>PSCi</w:t>
      </w:r>
      <w:proofErr w:type="spellEnd"/>
      <w:r>
        <w:rPr>
          <w:rFonts w:ascii="Times New Roman" w:eastAsia="Times New Roman" w:hAnsi="Times New Roman" w:cs="Times New Roman"/>
          <w:sz w:val="24"/>
          <w:szCs w:val="24"/>
        </w:rPr>
        <w:t xml:space="preserve"> entre hombres y mujeres. Formalmente: </w:t>
      </w:r>
    </w:p>
    <w:p w14:paraId="7FF249E8" w14:textId="77777777" w:rsidR="00BE10A6" w:rsidRDefault="00BE10A6">
      <w:pPr>
        <w:jc w:val="both"/>
        <w:rPr>
          <w:rFonts w:ascii="Times New Roman" w:eastAsia="Times New Roman" w:hAnsi="Times New Roman" w:cs="Times New Roman"/>
          <w:sz w:val="24"/>
          <w:szCs w:val="24"/>
        </w:rPr>
      </w:pPr>
    </w:p>
    <w:p w14:paraId="0D0A42D2" w14:textId="77777777" w:rsidR="00BE10A6" w:rsidRDefault="00000000">
      <w:pPr>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7"/>
              <w:szCs w:val="27"/>
            </w:rPr>
            <m:t xml:space="preserve">H0:X </m:t>
          </m:r>
          <m:r>
            <w:rPr>
              <w:rFonts w:ascii="Times New Roman" w:eastAsia="Times New Roman" w:hAnsi="Times New Roman" w:cs="Times New Roman"/>
              <w:sz w:val="19"/>
              <w:szCs w:val="19"/>
            </w:rPr>
            <m:t>hombres</m:t>
          </m:r>
          <m:r>
            <w:rPr>
              <w:rFonts w:ascii="Times New Roman" w:eastAsia="Times New Roman" w:hAnsi="Times New Roman" w:cs="Times New Roman"/>
              <w:sz w:val="27"/>
              <w:szCs w:val="27"/>
            </w:rPr>
            <m:t xml:space="preserve">-X </m:t>
          </m:r>
          <m:r>
            <w:rPr>
              <w:rFonts w:ascii="Times New Roman" w:eastAsia="Times New Roman" w:hAnsi="Times New Roman" w:cs="Times New Roman"/>
              <w:sz w:val="19"/>
              <w:szCs w:val="19"/>
            </w:rPr>
            <m:t>mujeres</m:t>
          </m:r>
          <m:r>
            <w:rPr>
              <w:rFonts w:ascii="Times New Roman" w:eastAsia="Times New Roman" w:hAnsi="Times New Roman" w:cs="Times New Roman"/>
              <w:sz w:val="27"/>
              <w:szCs w:val="27"/>
            </w:rPr>
            <m:t>=0</m:t>
          </m:r>
        </m:oMath>
      </m:oMathPara>
    </w:p>
    <w:p w14:paraId="5DB2173A" w14:textId="77777777" w:rsidR="00BE10A6" w:rsidRDefault="00BE10A6">
      <w:pPr>
        <w:rPr>
          <w:rFonts w:ascii="Times New Roman" w:eastAsia="Times New Roman" w:hAnsi="Times New Roman" w:cs="Times New Roman"/>
          <w:sz w:val="24"/>
          <w:szCs w:val="24"/>
        </w:rPr>
      </w:pPr>
    </w:p>
    <w:p w14:paraId="1431FAF8" w14:textId="77777777" w:rsidR="00BE10A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Figura 4 muestra la estimación del promedio de </w:t>
      </w:r>
      <w:proofErr w:type="spellStart"/>
      <w:r>
        <w:rPr>
          <w:rFonts w:ascii="Times New Roman" w:eastAsia="Times New Roman" w:hAnsi="Times New Roman" w:cs="Times New Roman"/>
          <w:sz w:val="24"/>
          <w:szCs w:val="24"/>
        </w:rPr>
        <w:t>PSCi</w:t>
      </w:r>
      <w:proofErr w:type="spellEnd"/>
      <w:r>
        <w:rPr>
          <w:rFonts w:ascii="Times New Roman" w:eastAsia="Times New Roman" w:hAnsi="Times New Roman" w:cs="Times New Roman"/>
          <w:sz w:val="24"/>
          <w:szCs w:val="24"/>
        </w:rPr>
        <w:t xml:space="preserve"> según sexo, donde 0 representa a los hombres y 1 a las mujeres. Si bien las mujeres presentan un promedio de </w:t>
      </w:r>
      <w:proofErr w:type="spellStart"/>
      <w:r>
        <w:rPr>
          <w:rFonts w:ascii="Times New Roman" w:eastAsia="Times New Roman" w:hAnsi="Times New Roman" w:cs="Times New Roman"/>
          <w:sz w:val="24"/>
          <w:szCs w:val="24"/>
        </w:rPr>
        <w:t>PSCi</w:t>
      </w:r>
      <w:proofErr w:type="spellEnd"/>
      <w:r>
        <w:rPr>
          <w:rFonts w:ascii="Times New Roman" w:eastAsia="Times New Roman" w:hAnsi="Times New Roman" w:cs="Times New Roman"/>
          <w:sz w:val="24"/>
          <w:szCs w:val="24"/>
        </w:rPr>
        <w:t xml:space="preserve"> mayor a los hombres, los intervalos de confianza al 95% sugieren que esta diferencia no es estadísticamente significativa debido a que se superponen. Se estima una prueba de diferencia de medias para evaluar si existen diferencias significativas en el conflicto percibido entre hombres y mujeres con un alfa del 5% y otra del 1% (Tablas 8 y 9).</w:t>
      </w:r>
    </w:p>
    <w:p w14:paraId="5C75A8F9" w14:textId="77777777" w:rsidR="00BE10A6" w:rsidRDefault="00BE10A6">
      <w:pPr>
        <w:jc w:val="both"/>
        <w:rPr>
          <w:rFonts w:ascii="Times New Roman" w:eastAsia="Times New Roman" w:hAnsi="Times New Roman" w:cs="Times New Roman"/>
          <w:sz w:val="24"/>
          <w:szCs w:val="24"/>
        </w:rPr>
      </w:pPr>
    </w:p>
    <w:p w14:paraId="28E05118" w14:textId="77777777" w:rsidR="00BE10A6" w:rsidRDefault="00BE10A6">
      <w:pPr>
        <w:jc w:val="center"/>
        <w:rPr>
          <w:rFonts w:ascii="Times New Roman" w:eastAsia="Times New Roman" w:hAnsi="Times New Roman" w:cs="Times New Roman"/>
          <w:sz w:val="24"/>
          <w:szCs w:val="24"/>
        </w:rPr>
      </w:pPr>
    </w:p>
    <w:p w14:paraId="4093CA21" w14:textId="77777777" w:rsidR="00BE10A6"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Figura 4. Promedio de </w:t>
      </w:r>
      <w:proofErr w:type="spellStart"/>
      <w:r>
        <w:rPr>
          <w:rFonts w:ascii="Times New Roman" w:eastAsia="Times New Roman" w:hAnsi="Times New Roman" w:cs="Times New Roman"/>
          <w:sz w:val="24"/>
          <w:szCs w:val="24"/>
        </w:rPr>
        <w:t>PSCi</w:t>
      </w:r>
      <w:proofErr w:type="spellEnd"/>
      <w:r>
        <w:rPr>
          <w:rFonts w:ascii="Times New Roman" w:eastAsia="Times New Roman" w:hAnsi="Times New Roman" w:cs="Times New Roman"/>
          <w:sz w:val="24"/>
          <w:szCs w:val="24"/>
        </w:rPr>
        <w:t xml:space="preserve"> según sexo</w:t>
      </w:r>
    </w:p>
    <w:p w14:paraId="00BE279D" w14:textId="77777777" w:rsidR="00BE10A6"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A876269" wp14:editId="26D71516">
            <wp:extent cx="4745355" cy="3444718"/>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4745355" cy="3444718"/>
                    </a:xfrm>
                    <a:prstGeom prst="rect">
                      <a:avLst/>
                    </a:prstGeom>
                    <a:ln/>
                  </pic:spPr>
                </pic:pic>
              </a:graphicData>
            </a:graphic>
          </wp:inline>
        </w:drawing>
      </w:r>
    </w:p>
    <w:p w14:paraId="1A025A6D" w14:textId="77777777" w:rsidR="00BE10A6" w:rsidRDefault="00BE10A6">
      <w:pPr>
        <w:jc w:val="both"/>
        <w:rPr>
          <w:rFonts w:ascii="Times New Roman" w:eastAsia="Times New Roman" w:hAnsi="Times New Roman" w:cs="Times New Roman"/>
          <w:sz w:val="24"/>
          <w:szCs w:val="24"/>
        </w:rPr>
      </w:pPr>
    </w:p>
    <w:p w14:paraId="6753B767" w14:textId="77777777" w:rsidR="00BE10A6" w:rsidRDefault="00BE10A6">
      <w:pPr>
        <w:jc w:val="both"/>
        <w:rPr>
          <w:rFonts w:ascii="Times New Roman" w:eastAsia="Times New Roman" w:hAnsi="Times New Roman" w:cs="Times New Roman"/>
          <w:sz w:val="24"/>
          <w:szCs w:val="24"/>
        </w:rPr>
      </w:pPr>
    </w:p>
    <w:p w14:paraId="11AFCB6A" w14:textId="77777777" w:rsidR="00BE10A6"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Tabla 8. Diferencia de medias (prueba t) para </w:t>
      </w:r>
      <w:proofErr w:type="spellStart"/>
      <w:r>
        <w:rPr>
          <w:rFonts w:ascii="Times New Roman" w:eastAsia="Times New Roman" w:hAnsi="Times New Roman" w:cs="Times New Roman"/>
          <w:sz w:val="24"/>
          <w:szCs w:val="24"/>
        </w:rPr>
        <w:t>PSCi</w:t>
      </w:r>
      <w:proofErr w:type="spellEnd"/>
      <w:r>
        <w:rPr>
          <w:rFonts w:ascii="Times New Roman" w:eastAsia="Times New Roman" w:hAnsi="Times New Roman" w:cs="Times New Roman"/>
          <w:sz w:val="24"/>
          <w:szCs w:val="24"/>
        </w:rPr>
        <w:t xml:space="preserve"> y sexo (alfa 5%)</w:t>
      </w:r>
    </w:p>
    <w:p w14:paraId="201B6D56" w14:textId="77777777" w:rsidR="00BE10A6"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450B6A6" wp14:editId="477BC6FC">
            <wp:extent cx="4881302" cy="249741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4881302" cy="2497410"/>
                    </a:xfrm>
                    <a:prstGeom prst="rect">
                      <a:avLst/>
                    </a:prstGeom>
                    <a:ln/>
                  </pic:spPr>
                </pic:pic>
              </a:graphicData>
            </a:graphic>
          </wp:inline>
        </w:drawing>
      </w:r>
    </w:p>
    <w:p w14:paraId="573E4F30" w14:textId="77777777" w:rsidR="00BE10A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prueba t para diferencia de medias, con varianzas no asumidas como iguales, muestra que no existen diferencias significativas en el promedio de conflicto social percibido entre hombres y mujeres. Los resultados indican que, aunque el efecto de la diferencia es negativo (diferencia = -.274,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0.08), no es estadísticamente significativa ya que el valor p es menor al umbral del 95% y 99% de confianza, junto a que el valor </w:t>
      </w:r>
      <w:proofErr w:type="gramStart"/>
      <w:r>
        <w:rPr>
          <w:rFonts w:ascii="Times New Roman" w:eastAsia="Times New Roman" w:hAnsi="Times New Roman" w:cs="Times New Roman"/>
          <w:sz w:val="24"/>
          <w:szCs w:val="24"/>
        </w:rPr>
        <w:t>t(</w:t>
      </w:r>
      <w:proofErr w:type="gramEnd"/>
      <w:r>
        <w:rPr>
          <w:rFonts w:ascii="Times New Roman" w:eastAsia="Times New Roman" w:hAnsi="Times New Roman" w:cs="Times New Roman"/>
          <w:sz w:val="24"/>
          <w:szCs w:val="24"/>
        </w:rPr>
        <w:t>-1.708) observado es menor al t crítico con un alfa del 5% (-1.96, 1.96) y del 1%(-2.58, 2.58). Los intervalos de confianza para la diferencia de medias respaldan lo anterior, puesto que con un 95% (o 99%) de confianza estos intervalos capturan el cero. En definitiva, estos resultados sugieren que no podemos rechazar la hipótesis nula sobre igualdad de medias, ya que no existe suficiente evidencia para concluir que existen diferencias significativas en el conflicto percibido entre hombres y mujeres.</w:t>
      </w:r>
    </w:p>
    <w:p w14:paraId="0C70C134" w14:textId="77777777" w:rsidR="00BE10A6" w:rsidRDefault="00BE10A6">
      <w:pPr>
        <w:jc w:val="both"/>
        <w:rPr>
          <w:rFonts w:ascii="Times New Roman" w:eastAsia="Times New Roman" w:hAnsi="Times New Roman" w:cs="Times New Roman"/>
          <w:sz w:val="24"/>
          <w:szCs w:val="24"/>
        </w:rPr>
      </w:pPr>
    </w:p>
    <w:p w14:paraId="5CB0966B" w14:textId="77777777" w:rsidR="00BE10A6"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Tabla 9. Diferencia de medias (prueba t) para </w:t>
      </w:r>
      <w:proofErr w:type="spellStart"/>
      <w:r>
        <w:rPr>
          <w:rFonts w:ascii="Times New Roman" w:eastAsia="Times New Roman" w:hAnsi="Times New Roman" w:cs="Times New Roman"/>
          <w:sz w:val="24"/>
          <w:szCs w:val="24"/>
        </w:rPr>
        <w:t>PSCi</w:t>
      </w:r>
      <w:proofErr w:type="spellEnd"/>
      <w:r>
        <w:rPr>
          <w:rFonts w:ascii="Times New Roman" w:eastAsia="Times New Roman" w:hAnsi="Times New Roman" w:cs="Times New Roman"/>
          <w:sz w:val="24"/>
          <w:szCs w:val="24"/>
        </w:rPr>
        <w:t xml:space="preserve"> y sexo (alfa 1%)</w:t>
      </w:r>
    </w:p>
    <w:p w14:paraId="7D877F5A" w14:textId="77777777" w:rsidR="00BE10A6"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28D92BA" wp14:editId="3C42D9F7">
            <wp:extent cx="4700588" cy="2287827"/>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4700588" cy="2287827"/>
                    </a:xfrm>
                    <a:prstGeom prst="rect">
                      <a:avLst/>
                    </a:prstGeom>
                    <a:ln/>
                  </pic:spPr>
                </pic:pic>
              </a:graphicData>
            </a:graphic>
          </wp:inline>
        </w:drawing>
      </w:r>
    </w:p>
    <w:p w14:paraId="522DA2E5" w14:textId="77777777" w:rsidR="00BE10A6" w:rsidRDefault="00BE10A6">
      <w:pPr>
        <w:rPr>
          <w:rFonts w:ascii="Times New Roman" w:eastAsia="Times New Roman" w:hAnsi="Times New Roman" w:cs="Times New Roman"/>
          <w:sz w:val="24"/>
          <w:szCs w:val="24"/>
        </w:rPr>
      </w:pPr>
    </w:p>
    <w:p w14:paraId="3BCF0721" w14:textId="77777777" w:rsidR="00BE10A6" w:rsidRDefault="00000000">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3.4 Estatus social subjetivo y sexo</w:t>
      </w:r>
    </w:p>
    <w:p w14:paraId="105151F6" w14:textId="77777777" w:rsidR="00BE10A6" w:rsidRDefault="00BE10A6">
      <w:pPr>
        <w:jc w:val="both"/>
        <w:rPr>
          <w:rFonts w:ascii="Times New Roman" w:eastAsia="Times New Roman" w:hAnsi="Times New Roman" w:cs="Times New Roman"/>
          <w:sz w:val="24"/>
          <w:szCs w:val="24"/>
        </w:rPr>
      </w:pPr>
    </w:p>
    <w:p w14:paraId="1AC1FD19" w14:textId="77777777" w:rsidR="00BE10A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hipótesis alternativa sostiene que existen diferencias en la proporción de personas que se auto ubican en un estatus social bajo entre hombres y mujeres: </w:t>
      </w:r>
    </w:p>
    <w:p w14:paraId="4AF7297F" w14:textId="77777777" w:rsidR="00B15974" w:rsidRDefault="00B15974">
      <w:pPr>
        <w:jc w:val="both"/>
        <w:rPr>
          <w:rFonts w:ascii="Times New Roman" w:eastAsia="Times New Roman" w:hAnsi="Times New Roman" w:cs="Times New Roman"/>
          <w:sz w:val="24"/>
          <w:szCs w:val="24"/>
        </w:rPr>
      </w:pPr>
    </w:p>
    <w:p w14:paraId="1F175A70" w14:textId="77777777" w:rsidR="00BE10A6" w:rsidRDefault="00000000">
      <w:pPr>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7"/>
              <w:szCs w:val="27"/>
            </w:rPr>
            <m:t>H</m:t>
          </m:r>
          <m:r>
            <w:rPr>
              <w:rFonts w:ascii="Times New Roman" w:eastAsia="Times New Roman" w:hAnsi="Times New Roman" w:cs="Times New Roman"/>
              <w:sz w:val="19"/>
              <w:szCs w:val="19"/>
            </w:rPr>
            <m:t>a</m:t>
          </m:r>
          <m:r>
            <w:rPr>
              <w:rFonts w:ascii="Times New Roman" w:eastAsia="Times New Roman" w:hAnsi="Times New Roman" w:cs="Times New Roman"/>
              <w:sz w:val="27"/>
              <w:szCs w:val="27"/>
            </w:rPr>
            <m:t xml:space="preserve">:P </m:t>
          </m:r>
          <m:r>
            <w:rPr>
              <w:rFonts w:ascii="Times New Roman" w:eastAsia="Times New Roman" w:hAnsi="Times New Roman" w:cs="Times New Roman"/>
              <w:sz w:val="19"/>
              <w:szCs w:val="19"/>
            </w:rPr>
            <m:t xml:space="preserve">hombre </m:t>
          </m:r>
          <m:r>
            <w:rPr>
              <w:rFonts w:ascii="Times New Roman" w:eastAsia="Times New Roman" w:hAnsi="Times New Roman" w:cs="Times New Roman"/>
              <w:sz w:val="27"/>
              <w:szCs w:val="27"/>
            </w:rPr>
            <m:t xml:space="preserve">≠ P </m:t>
          </m:r>
          <m:r>
            <w:rPr>
              <w:rFonts w:ascii="Times New Roman" w:eastAsia="Times New Roman" w:hAnsi="Times New Roman" w:cs="Times New Roman"/>
              <w:sz w:val="19"/>
              <w:szCs w:val="19"/>
            </w:rPr>
            <m:t>mujeres</m:t>
          </m:r>
        </m:oMath>
      </m:oMathPara>
    </w:p>
    <w:p w14:paraId="5DF5308F" w14:textId="77777777" w:rsidR="00BE10A6" w:rsidRDefault="00BE10A6">
      <w:pPr>
        <w:rPr>
          <w:rFonts w:ascii="Times New Roman" w:eastAsia="Times New Roman" w:hAnsi="Times New Roman" w:cs="Times New Roman"/>
          <w:sz w:val="24"/>
          <w:szCs w:val="24"/>
        </w:rPr>
      </w:pPr>
    </w:p>
    <w:p w14:paraId="2254CECB" w14:textId="77777777" w:rsidR="00BE10A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hipótesis nula indica que no hay diferencias en la proporción de personas que se auto ubican en un estatus social bajo entre hombres y mujeres. Formalmente: </w:t>
      </w:r>
    </w:p>
    <w:p w14:paraId="2A8E0A5A" w14:textId="77777777" w:rsidR="00BE10A6" w:rsidRDefault="00BE10A6">
      <w:pPr>
        <w:jc w:val="both"/>
        <w:rPr>
          <w:rFonts w:ascii="Times New Roman" w:eastAsia="Times New Roman" w:hAnsi="Times New Roman" w:cs="Times New Roman"/>
          <w:sz w:val="24"/>
          <w:szCs w:val="24"/>
        </w:rPr>
      </w:pPr>
    </w:p>
    <w:p w14:paraId="262FF8E9" w14:textId="77777777" w:rsidR="00BE10A6" w:rsidRDefault="00000000">
      <w:pPr>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7"/>
              <w:szCs w:val="27"/>
            </w:rPr>
            <m:t xml:space="preserve">H0:P </m:t>
          </m:r>
          <m:r>
            <w:rPr>
              <w:rFonts w:ascii="Times New Roman" w:eastAsia="Times New Roman" w:hAnsi="Times New Roman" w:cs="Times New Roman"/>
              <w:sz w:val="19"/>
              <w:szCs w:val="19"/>
            </w:rPr>
            <m:t>hombres</m:t>
          </m:r>
          <m:r>
            <w:rPr>
              <w:rFonts w:ascii="Times New Roman" w:eastAsia="Times New Roman" w:hAnsi="Times New Roman" w:cs="Times New Roman"/>
              <w:sz w:val="27"/>
              <w:szCs w:val="27"/>
            </w:rPr>
            <m:t xml:space="preserve">=P </m:t>
          </m:r>
          <m:r>
            <w:rPr>
              <w:rFonts w:ascii="Times New Roman" w:eastAsia="Times New Roman" w:hAnsi="Times New Roman" w:cs="Times New Roman"/>
              <w:sz w:val="19"/>
              <w:szCs w:val="19"/>
            </w:rPr>
            <m:t>mujeres</m:t>
          </m:r>
        </m:oMath>
      </m:oMathPara>
    </w:p>
    <w:p w14:paraId="196CD0CC" w14:textId="77777777" w:rsidR="00BE10A6" w:rsidRDefault="00BE10A6">
      <w:pPr>
        <w:rPr>
          <w:rFonts w:ascii="Times New Roman" w:eastAsia="Times New Roman" w:hAnsi="Times New Roman" w:cs="Times New Roman"/>
          <w:sz w:val="24"/>
          <w:szCs w:val="24"/>
        </w:rPr>
      </w:pPr>
    </w:p>
    <w:p w14:paraId="7E92E6E4" w14:textId="77777777" w:rsidR="00BE10A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estima una prueba de diferencia de proporciones para evaluar si existen diferencias significativas en la proporción de auto posicionarse en un estatus social bajo entre hombres y mujeres con un alfa del 5% y otra del 1%.</w:t>
      </w:r>
    </w:p>
    <w:p w14:paraId="64B0AF4A" w14:textId="77777777" w:rsidR="00BE10A6" w:rsidRDefault="00BE10A6">
      <w:pPr>
        <w:rPr>
          <w:rFonts w:ascii="Times New Roman" w:eastAsia="Times New Roman" w:hAnsi="Times New Roman" w:cs="Times New Roman"/>
          <w:sz w:val="24"/>
          <w:szCs w:val="24"/>
        </w:rPr>
      </w:pPr>
    </w:p>
    <w:p w14:paraId="69418A77" w14:textId="77777777" w:rsidR="00BE10A6" w:rsidRDefault="00BE10A6">
      <w:pPr>
        <w:jc w:val="center"/>
        <w:rPr>
          <w:rFonts w:ascii="Times New Roman" w:eastAsia="Times New Roman" w:hAnsi="Times New Roman" w:cs="Times New Roman"/>
          <w:sz w:val="24"/>
          <w:szCs w:val="24"/>
        </w:rPr>
      </w:pPr>
    </w:p>
    <w:p w14:paraId="1269D63E" w14:textId="77777777" w:rsidR="00BE10A6" w:rsidRDefault="00BE10A6">
      <w:pPr>
        <w:jc w:val="center"/>
        <w:rPr>
          <w:rFonts w:ascii="Times New Roman" w:eastAsia="Times New Roman" w:hAnsi="Times New Roman" w:cs="Times New Roman"/>
          <w:sz w:val="24"/>
          <w:szCs w:val="24"/>
        </w:rPr>
      </w:pPr>
    </w:p>
    <w:p w14:paraId="014CC84B" w14:textId="77777777" w:rsidR="00BE10A6" w:rsidRDefault="00BE10A6">
      <w:pPr>
        <w:jc w:val="center"/>
        <w:rPr>
          <w:rFonts w:ascii="Times New Roman" w:eastAsia="Times New Roman" w:hAnsi="Times New Roman" w:cs="Times New Roman"/>
          <w:sz w:val="24"/>
          <w:szCs w:val="24"/>
        </w:rPr>
      </w:pPr>
    </w:p>
    <w:p w14:paraId="79AC8876" w14:textId="77777777" w:rsidR="00BE10A6" w:rsidRDefault="00BE10A6">
      <w:pPr>
        <w:jc w:val="center"/>
        <w:rPr>
          <w:rFonts w:ascii="Times New Roman" w:eastAsia="Times New Roman" w:hAnsi="Times New Roman" w:cs="Times New Roman"/>
          <w:sz w:val="24"/>
          <w:szCs w:val="24"/>
        </w:rPr>
      </w:pPr>
    </w:p>
    <w:p w14:paraId="20C2D0FD" w14:textId="77777777" w:rsidR="00B15974" w:rsidRDefault="00B15974">
      <w:pPr>
        <w:jc w:val="center"/>
        <w:rPr>
          <w:rFonts w:ascii="Times New Roman" w:eastAsia="Times New Roman" w:hAnsi="Times New Roman" w:cs="Times New Roman"/>
          <w:sz w:val="24"/>
          <w:szCs w:val="24"/>
        </w:rPr>
      </w:pPr>
    </w:p>
    <w:p w14:paraId="41204949" w14:textId="77777777" w:rsidR="00B15974" w:rsidRDefault="00B15974">
      <w:pPr>
        <w:jc w:val="center"/>
        <w:rPr>
          <w:rFonts w:ascii="Times New Roman" w:eastAsia="Times New Roman" w:hAnsi="Times New Roman" w:cs="Times New Roman"/>
          <w:sz w:val="24"/>
          <w:szCs w:val="24"/>
        </w:rPr>
      </w:pPr>
    </w:p>
    <w:p w14:paraId="6A0A8D51" w14:textId="77777777" w:rsidR="00B15974" w:rsidRDefault="00B15974">
      <w:pPr>
        <w:jc w:val="center"/>
        <w:rPr>
          <w:rFonts w:ascii="Times New Roman" w:eastAsia="Times New Roman" w:hAnsi="Times New Roman" w:cs="Times New Roman"/>
          <w:sz w:val="24"/>
          <w:szCs w:val="24"/>
        </w:rPr>
      </w:pPr>
    </w:p>
    <w:p w14:paraId="6A14899D" w14:textId="77777777" w:rsidR="00B15974" w:rsidRDefault="00B15974">
      <w:pPr>
        <w:jc w:val="center"/>
        <w:rPr>
          <w:rFonts w:ascii="Times New Roman" w:eastAsia="Times New Roman" w:hAnsi="Times New Roman" w:cs="Times New Roman"/>
          <w:sz w:val="24"/>
          <w:szCs w:val="24"/>
        </w:rPr>
      </w:pPr>
    </w:p>
    <w:p w14:paraId="08628E9E" w14:textId="77777777" w:rsidR="00B15974" w:rsidRDefault="00B15974">
      <w:pPr>
        <w:jc w:val="center"/>
        <w:rPr>
          <w:rFonts w:ascii="Times New Roman" w:eastAsia="Times New Roman" w:hAnsi="Times New Roman" w:cs="Times New Roman"/>
          <w:sz w:val="24"/>
          <w:szCs w:val="24"/>
        </w:rPr>
      </w:pPr>
    </w:p>
    <w:p w14:paraId="6AFBFEF1" w14:textId="77777777" w:rsidR="00BE10A6" w:rsidRDefault="00BE10A6">
      <w:pPr>
        <w:jc w:val="center"/>
        <w:rPr>
          <w:rFonts w:ascii="Times New Roman" w:eastAsia="Times New Roman" w:hAnsi="Times New Roman" w:cs="Times New Roman"/>
          <w:sz w:val="24"/>
          <w:szCs w:val="24"/>
        </w:rPr>
      </w:pPr>
    </w:p>
    <w:p w14:paraId="60705451" w14:textId="77777777" w:rsidR="00BE10A6" w:rsidRDefault="00BE10A6">
      <w:pPr>
        <w:jc w:val="center"/>
        <w:rPr>
          <w:rFonts w:ascii="Times New Roman" w:eastAsia="Times New Roman" w:hAnsi="Times New Roman" w:cs="Times New Roman"/>
          <w:sz w:val="24"/>
          <w:szCs w:val="24"/>
        </w:rPr>
      </w:pPr>
    </w:p>
    <w:p w14:paraId="505F8F80" w14:textId="77777777" w:rsidR="00BE10A6" w:rsidRDefault="00BE10A6">
      <w:pPr>
        <w:jc w:val="center"/>
        <w:rPr>
          <w:rFonts w:ascii="Times New Roman" w:eastAsia="Times New Roman" w:hAnsi="Times New Roman" w:cs="Times New Roman"/>
          <w:sz w:val="24"/>
          <w:szCs w:val="24"/>
        </w:rPr>
      </w:pPr>
    </w:p>
    <w:p w14:paraId="7D1106CD" w14:textId="77777777" w:rsidR="00BE10A6" w:rsidRDefault="00BE10A6">
      <w:pPr>
        <w:jc w:val="center"/>
        <w:rPr>
          <w:rFonts w:ascii="Times New Roman" w:eastAsia="Times New Roman" w:hAnsi="Times New Roman" w:cs="Times New Roman"/>
          <w:sz w:val="24"/>
          <w:szCs w:val="24"/>
        </w:rPr>
      </w:pPr>
    </w:p>
    <w:p w14:paraId="113ED67E" w14:textId="77777777" w:rsidR="00BE10A6"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Tabla 10. Diferencia de proporciones para estatus social subjetivo y sexo (alfa 5%)</w:t>
      </w:r>
    </w:p>
    <w:p w14:paraId="32B76888" w14:textId="77777777" w:rsidR="00BE10A6"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BB09DE3" wp14:editId="71A60067">
            <wp:extent cx="4452938" cy="2189484"/>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3"/>
                    <a:srcRect/>
                    <a:stretch>
                      <a:fillRect/>
                    </a:stretch>
                  </pic:blipFill>
                  <pic:spPr>
                    <a:xfrm>
                      <a:off x="0" y="0"/>
                      <a:ext cx="4452938" cy="2189484"/>
                    </a:xfrm>
                    <a:prstGeom prst="rect">
                      <a:avLst/>
                    </a:prstGeom>
                    <a:ln/>
                  </pic:spPr>
                </pic:pic>
              </a:graphicData>
            </a:graphic>
          </wp:inline>
        </w:drawing>
      </w:r>
    </w:p>
    <w:p w14:paraId="4131EB32" w14:textId="77777777" w:rsidR="00BE10A6" w:rsidRDefault="00BE10A6">
      <w:pPr>
        <w:rPr>
          <w:rFonts w:ascii="Times New Roman" w:eastAsia="Times New Roman" w:hAnsi="Times New Roman" w:cs="Times New Roman"/>
          <w:sz w:val="24"/>
          <w:szCs w:val="24"/>
        </w:rPr>
      </w:pPr>
    </w:p>
    <w:p w14:paraId="3318A313" w14:textId="77777777" w:rsidR="00BE10A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las Tablas 10 y 11 se muestran los resultados de la prueba de diferencia de proporciones entre el estatus social subjetivo y el sexo. A partir de los resultados, esta prueba que evalúa la diferencia de proporciones entre ubicarse en un estatus social subjetivo bajo según sexo sugiere que el efecto es negativo y estadísticamente no significativo (diferencia = -0.11, z = -0.409,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0.682). Además, el intervalo de confianza estimado a un 95% de confianza indica que la diferencia entre proporciones oscila en un rango que contiene el cero, lo mismo ocurre con un intervalo a un 99% de confianza. En consecuencia, estos resultados no nos permiten rechazar la hipótesis nula sobre igualdad de proporciones, ya que no existe suficiente evidencia para sostener que la proporción de auto ubicarse en un estatus social bajo en los dos grupos sea significativamente diferente.</w:t>
      </w:r>
    </w:p>
    <w:p w14:paraId="5334D56F" w14:textId="77777777" w:rsidR="00BE10A6" w:rsidRDefault="00BE10A6">
      <w:pPr>
        <w:jc w:val="both"/>
        <w:rPr>
          <w:rFonts w:ascii="Times New Roman" w:eastAsia="Times New Roman" w:hAnsi="Times New Roman" w:cs="Times New Roman"/>
          <w:sz w:val="24"/>
          <w:szCs w:val="24"/>
        </w:rPr>
      </w:pPr>
    </w:p>
    <w:p w14:paraId="2CECF2BE" w14:textId="77777777" w:rsidR="00BE10A6"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Tabla 11. Diferencia de proporciones para estatus social subjetivo y sexo (alfa 1%)</w:t>
      </w:r>
    </w:p>
    <w:p w14:paraId="192940B0" w14:textId="77777777" w:rsidR="00BE10A6"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86A61B0" wp14:editId="7432508F">
            <wp:extent cx="4386263" cy="2236848"/>
            <wp:effectExtent l="0" t="0" r="0" b="0"/>
            <wp:docPr id="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4"/>
                    <a:srcRect/>
                    <a:stretch>
                      <a:fillRect/>
                    </a:stretch>
                  </pic:blipFill>
                  <pic:spPr>
                    <a:xfrm>
                      <a:off x="0" y="0"/>
                      <a:ext cx="4386263" cy="2236848"/>
                    </a:xfrm>
                    <a:prstGeom prst="rect">
                      <a:avLst/>
                    </a:prstGeom>
                    <a:ln/>
                  </pic:spPr>
                </pic:pic>
              </a:graphicData>
            </a:graphic>
          </wp:inline>
        </w:drawing>
      </w:r>
    </w:p>
    <w:p w14:paraId="5EA3555C" w14:textId="77777777" w:rsidR="00BE10A6" w:rsidRDefault="00BE10A6">
      <w:pPr>
        <w:rPr>
          <w:rFonts w:ascii="Times New Roman" w:eastAsia="Times New Roman" w:hAnsi="Times New Roman" w:cs="Times New Roman"/>
          <w:sz w:val="24"/>
          <w:szCs w:val="24"/>
        </w:rPr>
      </w:pPr>
    </w:p>
    <w:p w14:paraId="3B0E97D1" w14:textId="19E5C78E" w:rsidR="00BE10A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síntesis, los resultados entregan evidencia a favor para una de las cuatro hipótesis planteadas. Respecto a la </w:t>
      </w:r>
      <w:r>
        <w:rPr>
          <w:rFonts w:ascii="Times New Roman" w:eastAsia="Times New Roman" w:hAnsi="Times New Roman" w:cs="Times New Roman"/>
          <w:sz w:val="26"/>
          <w:szCs w:val="26"/>
        </w:rPr>
        <w:t>H</w:t>
      </w:r>
      <w:r>
        <w:rPr>
          <w:rFonts w:ascii="Times New Roman" w:eastAsia="Times New Roman" w:hAnsi="Times New Roman" w:cs="Times New Roman"/>
          <w:sz w:val="18"/>
          <w:szCs w:val="18"/>
        </w:rPr>
        <w:t>1</w:t>
      </w:r>
      <w:r>
        <w:rPr>
          <w:rFonts w:ascii="Times New Roman" w:eastAsia="Times New Roman" w:hAnsi="Times New Roman" w:cs="Times New Roman"/>
          <w:sz w:val="24"/>
          <w:szCs w:val="24"/>
        </w:rPr>
        <w:t xml:space="preserve">, la prueba direccional de diferencia de medias sugiere que quienes se auto posicionan en un estatus social bajo perciben mayor conflicto social que los individuos que se auto posicionan en un estatus medio o alto. Para la </w:t>
      </w:r>
      <w:r>
        <w:rPr>
          <w:rFonts w:ascii="Times New Roman" w:eastAsia="Times New Roman" w:hAnsi="Times New Roman" w:cs="Times New Roman"/>
          <w:sz w:val="26"/>
          <w:szCs w:val="26"/>
        </w:rPr>
        <w:t>H</w:t>
      </w:r>
      <w:r>
        <w:rPr>
          <w:rFonts w:ascii="Times New Roman" w:eastAsia="Times New Roman" w:hAnsi="Times New Roman" w:cs="Times New Roman"/>
          <w:sz w:val="18"/>
          <w:szCs w:val="18"/>
        </w:rPr>
        <w:t>2</w:t>
      </w:r>
      <w:r>
        <w:rPr>
          <w:rFonts w:ascii="Times New Roman" w:eastAsia="Times New Roman" w:hAnsi="Times New Roman" w:cs="Times New Roman"/>
          <w:sz w:val="24"/>
          <w:szCs w:val="24"/>
        </w:rPr>
        <w:t xml:space="preserve">, no se encontró una relación estadísticamente significativa entre la afiliación sindical y el conflicto percibido: no hay diferencias en el conflicto percibido entre quienes son miembros de sindicatos y los no </w:t>
      </w:r>
      <w:r>
        <w:rPr>
          <w:rFonts w:ascii="Times New Roman" w:eastAsia="Times New Roman" w:hAnsi="Times New Roman" w:cs="Times New Roman"/>
          <w:sz w:val="24"/>
          <w:szCs w:val="24"/>
        </w:rPr>
        <w:lastRenderedPageBreak/>
        <w:t xml:space="preserve">miembros. De todas maneras, vale mencionar </w:t>
      </w:r>
      <w:r w:rsidR="00B15974">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aunque esta relación no es significativa, la dirección del efecto sugiere que quienes no son miembros tienen un promedio de conflicto percibido menor al de quienes sí son miembros. </w:t>
      </w:r>
      <w:r w:rsidR="00B15974">
        <w:rPr>
          <w:rFonts w:ascii="Times New Roman" w:eastAsia="Times New Roman" w:hAnsi="Times New Roman" w:cs="Times New Roman"/>
          <w:sz w:val="24"/>
          <w:szCs w:val="24"/>
        </w:rPr>
        <w:t>En relación con</w:t>
      </w:r>
      <w:r>
        <w:rPr>
          <w:rFonts w:ascii="Times New Roman" w:eastAsia="Times New Roman" w:hAnsi="Times New Roman" w:cs="Times New Roman"/>
          <w:sz w:val="24"/>
          <w:szCs w:val="24"/>
        </w:rPr>
        <w:t xml:space="preserve"> la </w:t>
      </w:r>
      <w:r>
        <w:rPr>
          <w:rFonts w:ascii="Times New Roman" w:eastAsia="Times New Roman" w:hAnsi="Times New Roman" w:cs="Times New Roman"/>
          <w:sz w:val="26"/>
          <w:szCs w:val="26"/>
        </w:rPr>
        <w:t>H</w:t>
      </w:r>
      <w:r>
        <w:rPr>
          <w:rFonts w:ascii="Times New Roman" w:eastAsia="Times New Roman" w:hAnsi="Times New Roman" w:cs="Times New Roman"/>
          <w:sz w:val="18"/>
          <w:szCs w:val="18"/>
        </w:rPr>
        <w:t>3</w:t>
      </w:r>
      <w:r>
        <w:rPr>
          <w:rFonts w:ascii="Times New Roman" w:eastAsia="Times New Roman" w:hAnsi="Times New Roman" w:cs="Times New Roman"/>
          <w:sz w:val="24"/>
          <w:szCs w:val="24"/>
        </w:rPr>
        <w:t xml:space="preserve">, los resultados dan cuenta que no existen diferencias significativas en el nivel de conflicto percibido entre hombres y mujeres, no entregando apoyo a lo planteado hipotéticamente. Por último, la prueba de diferencia de proporciones tampoco entrega apoyo a la </w:t>
      </w:r>
      <w:r>
        <w:rPr>
          <w:rFonts w:ascii="Times New Roman" w:eastAsia="Times New Roman" w:hAnsi="Times New Roman" w:cs="Times New Roman"/>
          <w:sz w:val="26"/>
          <w:szCs w:val="26"/>
        </w:rPr>
        <w:t>H</w:t>
      </w:r>
      <w:r>
        <w:rPr>
          <w:rFonts w:ascii="Times New Roman" w:eastAsia="Times New Roman" w:hAnsi="Times New Roman" w:cs="Times New Roman"/>
          <w:sz w:val="18"/>
          <w:szCs w:val="18"/>
        </w:rPr>
        <w:t>4</w:t>
      </w:r>
      <w:r>
        <w:rPr>
          <w:rFonts w:ascii="Times New Roman" w:eastAsia="Times New Roman" w:hAnsi="Times New Roman" w:cs="Times New Roman"/>
          <w:sz w:val="24"/>
          <w:szCs w:val="24"/>
        </w:rPr>
        <w:t>, según la cual existiría una diferencia en la proporción de personas que se auto ubican en un estatus social bajo según el sexo. En futuros análisis se espera profundizar en estas relaciones, aplicando regresiones lineales para examinar la medida en que estos factores influyen en las percepciones de conflicto social en Chile.</w:t>
      </w:r>
    </w:p>
    <w:p w14:paraId="39E30E42" w14:textId="77777777" w:rsidR="00BE10A6" w:rsidRPr="00610AF0" w:rsidRDefault="00000000">
      <w:pPr>
        <w:pStyle w:val="Ttulo1"/>
        <w:rPr>
          <w:rFonts w:ascii="Times New Roman" w:eastAsia="Times New Roman" w:hAnsi="Times New Roman" w:cs="Times New Roman"/>
          <w:b/>
          <w:color w:val="980000"/>
          <w:sz w:val="28"/>
          <w:szCs w:val="28"/>
          <w:lang w:val="en-US"/>
        </w:rPr>
      </w:pPr>
      <w:bookmarkStart w:id="2" w:name="_xseqaz2nu79k" w:colFirst="0" w:colLast="0"/>
      <w:bookmarkEnd w:id="2"/>
      <w:proofErr w:type="spellStart"/>
      <w:r w:rsidRPr="00610AF0">
        <w:rPr>
          <w:rFonts w:ascii="Times New Roman" w:eastAsia="Times New Roman" w:hAnsi="Times New Roman" w:cs="Times New Roman"/>
          <w:b/>
          <w:color w:val="980000"/>
          <w:sz w:val="28"/>
          <w:szCs w:val="28"/>
          <w:lang w:val="en-US"/>
        </w:rPr>
        <w:t>Referencias</w:t>
      </w:r>
      <w:proofErr w:type="spellEnd"/>
    </w:p>
    <w:p w14:paraId="56A6D1F1" w14:textId="77777777" w:rsidR="00BE10A6" w:rsidRPr="00610AF0" w:rsidRDefault="00BE10A6">
      <w:pPr>
        <w:rPr>
          <w:lang w:val="en-US"/>
        </w:rPr>
      </w:pPr>
    </w:p>
    <w:p w14:paraId="58D0EDD4" w14:textId="77777777" w:rsidR="00BE10A6" w:rsidRPr="00610AF0" w:rsidRDefault="00000000">
      <w:pPr>
        <w:jc w:val="both"/>
        <w:rPr>
          <w:rFonts w:ascii="Times New Roman" w:eastAsia="Times New Roman" w:hAnsi="Times New Roman" w:cs="Times New Roman"/>
          <w:sz w:val="24"/>
          <w:szCs w:val="24"/>
          <w:lang w:val="en-US"/>
        </w:rPr>
      </w:pPr>
      <w:proofErr w:type="spellStart"/>
      <w:r w:rsidRPr="00610AF0">
        <w:rPr>
          <w:rFonts w:ascii="Times New Roman" w:eastAsia="Times New Roman" w:hAnsi="Times New Roman" w:cs="Times New Roman"/>
          <w:sz w:val="24"/>
          <w:szCs w:val="24"/>
          <w:lang w:val="en-US"/>
        </w:rPr>
        <w:t>Hadler</w:t>
      </w:r>
      <w:proofErr w:type="spellEnd"/>
      <w:r w:rsidRPr="00610AF0">
        <w:rPr>
          <w:rFonts w:ascii="Times New Roman" w:eastAsia="Times New Roman" w:hAnsi="Times New Roman" w:cs="Times New Roman"/>
          <w:sz w:val="24"/>
          <w:szCs w:val="24"/>
          <w:lang w:val="en-US"/>
        </w:rPr>
        <w:t xml:space="preserve">, M. (2017). </w:t>
      </w:r>
      <w:r w:rsidRPr="00610AF0">
        <w:rPr>
          <w:rFonts w:ascii="Times New Roman" w:eastAsia="Times New Roman" w:hAnsi="Times New Roman" w:cs="Times New Roman"/>
          <w:i/>
          <w:sz w:val="24"/>
          <w:szCs w:val="24"/>
          <w:lang w:val="en-US"/>
        </w:rPr>
        <w:t>Social Conflict Perception Between Long-Term Inequality and Short-Term Turmoil</w:t>
      </w:r>
      <w:r w:rsidRPr="00610AF0">
        <w:rPr>
          <w:rFonts w:ascii="Times New Roman" w:eastAsia="Times New Roman" w:hAnsi="Times New Roman" w:cs="Times New Roman"/>
          <w:sz w:val="24"/>
          <w:szCs w:val="24"/>
          <w:lang w:val="en-US"/>
        </w:rPr>
        <w:t xml:space="preserve">. </w:t>
      </w:r>
      <w:r w:rsidRPr="00610AF0">
        <w:rPr>
          <w:rFonts w:ascii="Times New Roman" w:eastAsia="Times New Roman" w:hAnsi="Times New Roman" w:cs="Times New Roman"/>
          <w:i/>
          <w:sz w:val="24"/>
          <w:szCs w:val="24"/>
          <w:lang w:val="en-US"/>
        </w:rPr>
        <w:t>17</w:t>
      </w:r>
      <w:r w:rsidRPr="00610AF0">
        <w:rPr>
          <w:rFonts w:ascii="Times New Roman" w:eastAsia="Times New Roman" w:hAnsi="Times New Roman" w:cs="Times New Roman"/>
          <w:sz w:val="24"/>
          <w:szCs w:val="24"/>
          <w:lang w:val="en-US"/>
        </w:rPr>
        <w:t>, 16.</w:t>
      </w:r>
    </w:p>
    <w:p w14:paraId="6240D1B4" w14:textId="77777777" w:rsidR="00BE10A6" w:rsidRPr="00610AF0" w:rsidRDefault="00BE10A6">
      <w:pPr>
        <w:jc w:val="both"/>
        <w:rPr>
          <w:rFonts w:ascii="Times New Roman" w:eastAsia="Times New Roman" w:hAnsi="Times New Roman" w:cs="Times New Roman"/>
          <w:sz w:val="24"/>
          <w:szCs w:val="24"/>
          <w:lang w:val="en-US"/>
        </w:rPr>
      </w:pPr>
    </w:p>
    <w:p w14:paraId="6BB9D19C" w14:textId="77777777" w:rsidR="00BE10A6" w:rsidRPr="00610AF0" w:rsidRDefault="00000000">
      <w:pPr>
        <w:jc w:val="both"/>
        <w:rPr>
          <w:rFonts w:ascii="Times New Roman" w:eastAsia="Times New Roman" w:hAnsi="Times New Roman" w:cs="Times New Roman"/>
          <w:color w:val="1155CC"/>
          <w:sz w:val="24"/>
          <w:szCs w:val="24"/>
          <w:u w:val="single"/>
          <w:lang w:val="en-US"/>
        </w:rPr>
      </w:pPr>
      <w:r w:rsidRPr="00610AF0">
        <w:rPr>
          <w:rFonts w:ascii="Times New Roman" w:eastAsia="Times New Roman" w:hAnsi="Times New Roman" w:cs="Times New Roman"/>
          <w:sz w:val="24"/>
          <w:szCs w:val="24"/>
          <w:lang w:val="en-US"/>
        </w:rPr>
        <w:t xml:space="preserve">Hertel, F. R., &amp; </w:t>
      </w:r>
      <w:proofErr w:type="spellStart"/>
      <w:r w:rsidRPr="00610AF0">
        <w:rPr>
          <w:rFonts w:ascii="Times New Roman" w:eastAsia="Times New Roman" w:hAnsi="Times New Roman" w:cs="Times New Roman"/>
          <w:sz w:val="24"/>
          <w:szCs w:val="24"/>
          <w:lang w:val="en-US"/>
        </w:rPr>
        <w:t>Schöneck</w:t>
      </w:r>
      <w:proofErr w:type="spellEnd"/>
      <w:r w:rsidRPr="00610AF0">
        <w:rPr>
          <w:rFonts w:ascii="Times New Roman" w:eastAsia="Times New Roman" w:hAnsi="Times New Roman" w:cs="Times New Roman"/>
          <w:sz w:val="24"/>
          <w:szCs w:val="24"/>
          <w:lang w:val="en-US"/>
        </w:rPr>
        <w:t xml:space="preserve">, N. M. (2019). Conflict Perceptions across 27 OECD Countries: The Roles of Socioeconomic Inequality and Collective Stratification Beliefs. </w:t>
      </w:r>
      <w:r w:rsidRPr="00610AF0">
        <w:rPr>
          <w:rFonts w:ascii="Times New Roman" w:eastAsia="Times New Roman" w:hAnsi="Times New Roman" w:cs="Times New Roman"/>
          <w:i/>
          <w:sz w:val="24"/>
          <w:szCs w:val="24"/>
          <w:lang w:val="en-US"/>
        </w:rPr>
        <w:t xml:space="preserve">Acta </w:t>
      </w:r>
      <w:proofErr w:type="spellStart"/>
      <w:r w:rsidRPr="00610AF0">
        <w:rPr>
          <w:rFonts w:ascii="Times New Roman" w:eastAsia="Times New Roman" w:hAnsi="Times New Roman" w:cs="Times New Roman"/>
          <w:i/>
          <w:sz w:val="24"/>
          <w:szCs w:val="24"/>
          <w:lang w:val="en-US"/>
        </w:rPr>
        <w:t>Sociologica</w:t>
      </w:r>
      <w:proofErr w:type="spellEnd"/>
      <w:r w:rsidRPr="00610AF0">
        <w:rPr>
          <w:rFonts w:ascii="Times New Roman" w:eastAsia="Times New Roman" w:hAnsi="Times New Roman" w:cs="Times New Roman"/>
          <w:sz w:val="24"/>
          <w:szCs w:val="24"/>
          <w:lang w:val="en-US"/>
        </w:rPr>
        <w:t>, 000169931984751.</w:t>
      </w:r>
    </w:p>
    <w:p w14:paraId="52AB4B1A" w14:textId="77777777" w:rsidR="00BE10A6" w:rsidRPr="00610AF0" w:rsidRDefault="00BE10A6">
      <w:pPr>
        <w:rPr>
          <w:rFonts w:ascii="Times New Roman" w:eastAsia="Times New Roman" w:hAnsi="Times New Roman" w:cs="Times New Roman"/>
          <w:sz w:val="24"/>
          <w:szCs w:val="24"/>
          <w:lang w:val="en-US"/>
        </w:rPr>
      </w:pPr>
    </w:p>
    <w:p w14:paraId="106D00D6" w14:textId="77777777" w:rsidR="00BE10A6" w:rsidRDefault="00000000">
      <w:pPr>
        <w:jc w:val="both"/>
        <w:rPr>
          <w:rFonts w:ascii="Times New Roman" w:eastAsia="Times New Roman" w:hAnsi="Times New Roman" w:cs="Times New Roman"/>
          <w:sz w:val="24"/>
          <w:szCs w:val="24"/>
        </w:rPr>
      </w:pPr>
      <w:proofErr w:type="spellStart"/>
      <w:r w:rsidRPr="00610AF0">
        <w:rPr>
          <w:rFonts w:ascii="Times New Roman" w:eastAsia="Times New Roman" w:hAnsi="Times New Roman" w:cs="Times New Roman"/>
          <w:sz w:val="24"/>
          <w:szCs w:val="24"/>
          <w:lang w:val="en-US"/>
        </w:rPr>
        <w:t>Oddsson</w:t>
      </w:r>
      <w:proofErr w:type="spellEnd"/>
      <w:r w:rsidRPr="00610AF0">
        <w:rPr>
          <w:rFonts w:ascii="Times New Roman" w:eastAsia="Times New Roman" w:hAnsi="Times New Roman" w:cs="Times New Roman"/>
          <w:sz w:val="24"/>
          <w:szCs w:val="24"/>
          <w:lang w:val="en-US"/>
        </w:rPr>
        <w:t xml:space="preserve">, G. (2018). Class imagery and subjective social location during Iceland’s economic crisis, 2008–2010. </w:t>
      </w:r>
      <w:proofErr w:type="spellStart"/>
      <w:r>
        <w:rPr>
          <w:rFonts w:ascii="Times New Roman" w:eastAsia="Times New Roman" w:hAnsi="Times New Roman" w:cs="Times New Roman"/>
          <w:i/>
          <w:sz w:val="24"/>
          <w:szCs w:val="24"/>
        </w:rPr>
        <w:t>Sociological</w:t>
      </w:r>
      <w:proofErr w:type="spellEnd"/>
      <w:r>
        <w:rPr>
          <w:rFonts w:ascii="Times New Roman" w:eastAsia="Times New Roman" w:hAnsi="Times New Roman" w:cs="Times New Roman"/>
          <w:i/>
          <w:sz w:val="24"/>
          <w:szCs w:val="24"/>
        </w:rPr>
        <w:t xml:space="preserve"> Focus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51</w:t>
      </w:r>
      <w:r>
        <w:rPr>
          <w:rFonts w:ascii="Times New Roman" w:eastAsia="Times New Roman" w:hAnsi="Times New Roman" w:cs="Times New Roman"/>
          <w:sz w:val="24"/>
          <w:szCs w:val="24"/>
        </w:rPr>
        <w:t>(1), 14-30.</w:t>
      </w:r>
    </w:p>
    <w:p w14:paraId="40C5C3CB" w14:textId="77777777" w:rsidR="00BE10A6" w:rsidRDefault="00BE10A6">
      <w:pPr>
        <w:jc w:val="both"/>
        <w:rPr>
          <w:rFonts w:ascii="Times New Roman" w:eastAsia="Times New Roman" w:hAnsi="Times New Roman" w:cs="Times New Roman"/>
          <w:sz w:val="24"/>
          <w:szCs w:val="24"/>
        </w:rPr>
      </w:pPr>
    </w:p>
    <w:p w14:paraId="7DF52978" w14:textId="77777777" w:rsidR="00BE10A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Ritchey, F. (2008) Estadística para las ciencias sociales. McGraw-Hill: México.</w:t>
      </w:r>
    </w:p>
    <w:sectPr w:rsidR="00BE10A6">
      <w:headerReference w:type="default" r:id="rId25"/>
      <w:footerReference w:type="default" r:id="rId26"/>
      <w:headerReference w:type="first" r:id="rId27"/>
      <w:footerReference w:type="first" r:id="rId2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A06C8" w14:textId="77777777" w:rsidR="005F5373" w:rsidRDefault="005F5373">
      <w:pPr>
        <w:spacing w:line="240" w:lineRule="auto"/>
      </w:pPr>
      <w:r>
        <w:separator/>
      </w:r>
    </w:p>
  </w:endnote>
  <w:endnote w:type="continuationSeparator" w:id="0">
    <w:p w14:paraId="794610CF" w14:textId="77777777" w:rsidR="005F5373" w:rsidRDefault="005F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ungsuh">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A194A" w14:textId="77777777" w:rsidR="00BE10A6" w:rsidRDefault="00000000">
    <w:pPr>
      <w:jc w:val="center"/>
      <w:rPr>
        <w:sz w:val="18"/>
        <w:szCs w:val="18"/>
      </w:rPr>
    </w:pPr>
    <w:r>
      <w:rPr>
        <w:rFonts w:ascii="Times New Roman" w:eastAsia="Times New Roman" w:hAnsi="Times New Roman" w:cs="Times New Roman"/>
        <w:sz w:val="20"/>
        <w:szCs w:val="20"/>
      </w:rPr>
      <w:fldChar w:fldCharType="begin"/>
    </w:r>
    <w:r>
      <w:rPr>
        <w:rFonts w:ascii="Times New Roman" w:eastAsia="Times New Roman" w:hAnsi="Times New Roman" w:cs="Times New Roman"/>
        <w:sz w:val="20"/>
        <w:szCs w:val="20"/>
      </w:rPr>
      <w:instrText>PAGE</w:instrText>
    </w:r>
    <w:r>
      <w:rPr>
        <w:rFonts w:ascii="Times New Roman" w:eastAsia="Times New Roman" w:hAnsi="Times New Roman" w:cs="Times New Roman"/>
        <w:sz w:val="20"/>
        <w:szCs w:val="20"/>
      </w:rPr>
      <w:fldChar w:fldCharType="separate"/>
    </w:r>
    <w:r w:rsidR="00610AF0">
      <w:rPr>
        <w:rFonts w:ascii="Times New Roman" w:eastAsia="Times New Roman" w:hAnsi="Times New Roman" w:cs="Times New Roman"/>
        <w:noProof/>
        <w:sz w:val="20"/>
        <w:szCs w:val="20"/>
      </w:rPr>
      <w:t>1</w:t>
    </w:r>
    <w:r>
      <w:rPr>
        <w:rFonts w:ascii="Times New Roman" w:eastAsia="Times New Roman" w:hAnsi="Times New Roman" w:cs="Times New Roman"/>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F5D02" w14:textId="77777777" w:rsidR="00BE10A6" w:rsidRDefault="00BE10A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421A0" w14:textId="77777777" w:rsidR="005F5373" w:rsidRDefault="005F5373">
      <w:pPr>
        <w:spacing w:line="240" w:lineRule="auto"/>
      </w:pPr>
      <w:r>
        <w:separator/>
      </w:r>
    </w:p>
  </w:footnote>
  <w:footnote w:type="continuationSeparator" w:id="0">
    <w:p w14:paraId="545550A7" w14:textId="77777777" w:rsidR="005F5373" w:rsidRDefault="005F5373">
      <w:pPr>
        <w:spacing w:line="240" w:lineRule="auto"/>
      </w:pPr>
      <w:r>
        <w:continuationSeparator/>
      </w:r>
    </w:p>
  </w:footnote>
  <w:footnote w:id="1">
    <w:p w14:paraId="50299CA3" w14:textId="77777777" w:rsidR="00BE10A6" w:rsidRDefault="00000000">
      <w:pPr>
        <w:spacing w:line="240" w:lineRule="auto"/>
        <w:jc w:val="both"/>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Solo para este trabajo, esta variable es dicotomizada en estatus social subjetivo bajo (una puntuación menor o igual a 3) y en un estatus social subjetivo medio o alto (una puntuación mayor a 3), siendo tratada como una variable </w:t>
      </w:r>
      <w:proofErr w:type="spellStart"/>
      <w:r>
        <w:rPr>
          <w:rFonts w:ascii="Times New Roman" w:eastAsia="Times New Roman" w:hAnsi="Times New Roman" w:cs="Times New Roman"/>
          <w:i/>
          <w:sz w:val="20"/>
          <w:szCs w:val="20"/>
        </w:rPr>
        <w:t>dummy</w:t>
      </w:r>
      <w:proofErr w:type="spellEnd"/>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(0 = estatus social subjetivo bajo, 1 = estatus social subjetivo medio-alto).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19654" w14:textId="77777777" w:rsidR="00BE10A6" w:rsidRDefault="00BE10A6">
    <w:pPr>
      <w:spacing w:after="320" w:line="256"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93261" w14:textId="77777777" w:rsidR="00BE10A6" w:rsidRDefault="00BE10A6">
    <w:pPr>
      <w:spacing w:after="320" w:line="256"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0A6"/>
    <w:rsid w:val="005F5373"/>
    <w:rsid w:val="00610AF0"/>
    <w:rsid w:val="0062671C"/>
    <w:rsid w:val="00B15974"/>
    <w:rsid w:val="00BE10A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EBD71"/>
  <w15:docId w15:val="{AB3B5128-0969-8843-A105-C041477D5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610AF0"/>
    <w:rPr>
      <w:color w:val="0000FF" w:themeColor="hyperlink"/>
      <w:u w:val="single"/>
    </w:rPr>
  </w:style>
  <w:style w:type="character" w:styleId="Mencinsinresolver">
    <w:name w:val="Unresolved Mention"/>
    <w:basedOn w:val="Fuentedeprrafopredeter"/>
    <w:uiPriority w:val="99"/>
    <w:semiHidden/>
    <w:unhideWhenUsed/>
    <w:rsid w:val="00610A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498385">
      <w:bodyDiv w:val="1"/>
      <w:marLeft w:val="0"/>
      <w:marRight w:val="0"/>
      <w:marTop w:val="0"/>
      <w:marBottom w:val="0"/>
      <w:divBdr>
        <w:top w:val="none" w:sz="0" w:space="0" w:color="auto"/>
        <w:left w:val="none" w:sz="0" w:space="0" w:color="auto"/>
        <w:bottom w:val="none" w:sz="0" w:space="0" w:color="auto"/>
        <w:right w:val="none" w:sz="0" w:space="0" w:color="auto"/>
      </w:divBdr>
    </w:div>
    <w:div w:id="12500383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image" Target="media/image12.png"/><Relationship Id="rId7" Type="http://schemas.openxmlformats.org/officeDocument/2006/relationships/hyperlink" Target="mailto:alaffert@estudiante.uc.cl"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andreas-lafferte.github.io/tesis/referencias.html" TargetMode="External"/><Relationship Id="rId24" Type="http://schemas.openxmlformats.org/officeDocument/2006/relationships/image" Target="media/image15.png"/><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2.xml"/><Relationship Id="rId10" Type="http://schemas.openxmlformats.org/officeDocument/2006/relationships/hyperlink" Target="https://andreas-lafferte.github.io/tesis/referencias.html" TargetMode="External"/><Relationship Id="rId19" Type="http://schemas.openxmlformats.org/officeDocument/2006/relationships/image" Target="media/image10.png"/><Relationship Id="rId4" Type="http://schemas.openxmlformats.org/officeDocument/2006/relationships/footnotes" Target="footnotes.xml"/><Relationship Id="rId9" Type="http://schemas.openxmlformats.org/officeDocument/2006/relationships/hyperlink" Target="https://andreas-lafferte.github.io/tesis/referencias.html"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17</Pages>
  <Words>4569</Words>
  <Characters>25131</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Andreas Pascal Laffert Tamayo</cp:lastModifiedBy>
  <cp:revision>2</cp:revision>
  <dcterms:created xsi:type="dcterms:W3CDTF">2024-04-18T02:12:00Z</dcterms:created>
  <dcterms:modified xsi:type="dcterms:W3CDTF">2024-04-18T02:25:00Z</dcterms:modified>
</cp:coreProperties>
</file>