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/>
        <w:spacing/>
        <w:ind/>
        <w:rPr/>
      </w:pPr>
      <w:r>
        <w:rPr>
          <w:highlight w:val="none"/>
        </w:rPr>
        <w:t xml:space="preserve">Codeblocks mit Kugel</w:t>
      </w:r>
      <w:r>
        <w:rPr>
          <w:highlight w:val="none"/>
        </w:rPr>
      </w:r>
    </w:p>
    <w:p>
      <w:pPr>
        <w:pStyle w:val="139"/>
        <w:pBdr/>
        <w:spacing/>
        <w:ind/>
        <w:rPr/>
      </w:pPr>
      <w:r>
        <w:t xml:space="preserve">Kugeln_01</w:t>
      </w:r>
      <w:r/>
    </w:p>
    <w:p>
      <w:pPr>
        <w:pStyle w:val="6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Schau dir die folgenden Programmzeilen an und überlege, welche Ausgaben das Programm nacheinander machen wird.</w:t>
      </w:r>
      <w:r>
        <w:rPr>
          <w:highlight w:val="none"/>
        </w:rPr>
        <w:br/>
      </w:r>
      <w:r>
        <w:rPr>
          <w:highlight w:val="none"/>
        </w:rPr>
      </w:r>
    </w:p>
    <w:p>
      <w:pPr>
        <w:pStyle w:val="659"/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33850" cy="35337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4093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133849" cy="3533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5.50pt;height:278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t xml:space="preserve">      </w:t>
        <mc:AlternateContent>
          <mc:Choice Requires="wpg">
            <w:drawing>
              <wp:inline xmlns:wp="http://schemas.openxmlformats.org/drawingml/2006/wordprocessingDrawing" distT="0" distB="0" distL="0" distR="0">
                <wp:extent cx="5008546" cy="326787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40041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008546" cy="32678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4.37pt;height:257.3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59"/>
        <w:numPr>
          <w:ilvl w:val="0"/>
          <w:numId w:val="3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Gib die gegebenen Programmzeilen schrittweise ein und teste diese jeweils</w:t>
      </w:r>
      <w:r/>
      <w:r>
        <w:t xml:space="preserve">.</w:t>
      </w:r>
      <w:r/>
    </w:p>
    <w:p>
      <w:pPr>
        <w:pStyle w:val="659"/>
        <w:pBdr/>
        <w:spacing/>
        <w:ind w:firstLine="0" w:left="709"/>
        <w:rPr/>
      </w:pPr>
      <w:r>
        <w:rPr>
          <w:highlight w:val="none"/>
        </w:rPr>
        <w:t xml:space="preserve">Speichere das Programm als „Kugeln-01“.</w:t>
      </w:r>
      <w:r>
        <w:rPr>
          <w:highlight w:val="none"/>
        </w:rPr>
      </w:r>
    </w:p>
    <w:p>
      <w:pPr>
        <w:pStyle w:val="659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Verschiebe den Mittelpunkt der ersten Kugel in die linke untere Ecke der Arbeitsebene,</w:t>
      </w:r>
      <w:r>
        <w:rPr>
          <w:highlight w:val="none"/>
        </w:rPr>
      </w:r>
    </w:p>
    <w:p>
      <w:pPr>
        <w:pStyle w:val="659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Ordne auf der Arbeitsebene möglichst viele Kugeln an.</w:t>
      </w:r>
      <w:r>
        <w:rPr>
          <w:highlight w:val="none"/>
        </w:rPr>
      </w:r>
    </w:p>
    <w:p>
      <w:pPr>
        <w:pStyle w:val="659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Ändere den Radius der vorgegebenen Kugel auf 20 und teste das Programm.</w:t>
        <w:br/>
        <w:t xml:space="preserve">Ändere die Verschiebe-Werte so, dass sich die benachbarten Kugel wieder berühren und alle Kugel auf der Arbeitsebene liegen.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139"/>
        <w:pBdr/>
        <w:spacing/>
        <w:ind/>
        <w:rPr/>
      </w:pPr>
      <w:r>
        <w:t xml:space="preserve">Kugeln_02</w:t>
      </w:r>
      <w:r/>
      <w:r/>
    </w:p>
    <w:p>
      <w:pPr>
        <w:pStyle w:val="169"/>
        <w:pBdr/>
        <w:spacing/>
        <w:ind/>
        <w:rPr/>
      </w:pPr>
      <w:r>
        <w:t xml:space="preserve">Unser nächstes Programm verwendet eine Variable</w:t>
      </w:r>
      <w:r>
        <w:rPr>
          <w:b/>
          <w:bCs/>
        </w:rPr>
        <w:t xml:space="preserve"> </w:t>
      </w:r>
      <w:r>
        <w:rPr>
          <w:rFonts w:ascii="Andale Mono" w:hAnsi="Andale Mono" w:eastAsia="Andale Mono" w:cs="Andale Mono"/>
          <w:b/>
          <w:bCs/>
        </w:rPr>
        <w:t xml:space="preserve">r</w:t>
      </w:r>
      <w:r>
        <w:rPr>
          <w:b/>
          <w:bCs/>
        </w:rPr>
        <w:t xml:space="preserve"> </w:t>
      </w:r>
      <w:r>
        <w:t xml:space="preserve">für den Radius für die Größe der Kugeln und die Verschiebung der Kugeln</w:t>
      </w:r>
      <w:r>
        <w:t xml:space="preserve">.</w:t>
      </w:r>
      <w:r>
        <w:br/>
      </w:r>
      <w:r/>
    </w:p>
    <w:p>
      <w:pPr>
        <w:pStyle w:val="659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69105" cy="373868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6244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869105" cy="3738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4.65pt;height:294.3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t xml:space="preserve">     </w:t>
        <mc:AlternateContent>
          <mc:Choice Requires="wpg">
            <w:drawing>
              <wp:inline xmlns:wp="http://schemas.openxmlformats.org/drawingml/2006/wordprocessingDrawing" distT="0" distB="0" distL="0" distR="0">
                <wp:extent cx="4905375" cy="29622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2007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905374" cy="296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6.25pt;height:233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Style w:val="65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59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Gib das Programm wieder schrittweise ein und teste jeweils.</w:t>
        <w:br/>
        <w:t xml:space="preserve">Speichere das Programm als „Kugeln-02“.</w:t>
      </w:r>
      <w:r>
        <w:rPr>
          <w:highlight w:val="none"/>
        </w:rPr>
      </w:r>
      <w:r>
        <w:rPr>
          <w:highlight w:val="none"/>
        </w:rPr>
      </w:r>
    </w:p>
    <w:p>
      <w:pPr>
        <w:pStyle w:val="659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Ändere den Radius auf 20 und teste.</w:t>
      </w:r>
      <w:r>
        <w:rPr>
          <w:highlight w:val="none"/>
        </w:rPr>
      </w:r>
      <w:r/>
    </w:p>
    <w:p>
      <w:pPr>
        <w:pStyle w:val="659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Bringe wieder möglichst viele Kugel auf die Arbeits</w:t>
      </w:r>
      <w:r>
        <w:rPr>
          <w:highlight w:val="none"/>
        </w:rPr>
        <w:t xml:space="preserve">ebene und teste mit weiteren verschiedenen Radien.</w:t>
      </w:r>
      <w:r>
        <w:rPr>
          <w:highlight w:val="none"/>
        </w:rPr>
      </w:r>
    </w:p>
    <w:p>
      <w:pPr>
        <w:pStyle w:val="659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Definiere eine Variable </w:t>
      </w:r>
      <w:r>
        <w:rPr>
          <w:b/>
          <w:bCs/>
        </w:rPr>
        <w:t xml:space="preserve"> </w:t>
      </w:r>
      <w:r>
        <w:rPr>
          <w:rFonts w:ascii="Andale Mono" w:hAnsi="Andale Mono" w:eastAsia="Andale Mono" w:cs="Andale Mono"/>
          <w:b/>
          <w:bCs/>
        </w:rPr>
        <w:t xml:space="preserve">n</w:t>
      </w:r>
      <w:r>
        <w:rPr>
          <w:b/>
          <w:bCs/>
        </w:rPr>
        <w:t xml:space="preserve"> </w:t>
      </w:r>
      <w:r/>
      <w:r>
        <w:rPr>
          <w:highlight w:val="none"/>
        </w:rPr>
        <w:t xml:space="preserve"> für die Anzahl der Kugeln in einer Reihe.</w:t>
        <w:br/>
        <w:t xml:space="preserve">Füge nach der Wertzuweisung für </w:t>
      </w:r>
      <w:r>
        <w:rPr>
          <w:b/>
          <w:bCs/>
        </w:rPr>
        <w:t xml:space="preserve"> </w:t>
      </w:r>
      <w:r>
        <w:rPr>
          <w:rFonts w:ascii="Andale Mono" w:hAnsi="Andale Mono" w:eastAsia="Andale Mono" w:cs="Andale Mono"/>
          <w:b/>
          <w:bCs/>
        </w:rPr>
        <w:t xml:space="preserve">r</w:t>
      </w:r>
      <w:r>
        <w:rPr>
          <w:b/>
          <w:bCs/>
        </w:rPr>
        <w:t xml:space="preserve"> </w:t>
      </w:r>
      <w:r/>
      <w:r>
        <w:rPr>
          <w:highlight w:val="none"/>
        </w:rPr>
        <w:t xml:space="preserve"> die Wertzuweisung für </w:t>
      </w:r>
      <w:r>
        <w:rPr>
          <w:b/>
          <w:bCs/>
        </w:rPr>
        <w:t xml:space="preserve"> </w:t>
      </w:r>
      <w:r>
        <w:rPr>
          <w:rFonts w:ascii="Andale Mono" w:hAnsi="Andale Mono" w:eastAsia="Andale Mono" w:cs="Andale Mono"/>
          <w:b/>
          <w:bCs/>
        </w:rPr>
        <w:t xml:space="preserve">n</w:t>
      </w:r>
      <w:r>
        <w:rPr>
          <w:b/>
          <w:bCs/>
        </w:rPr>
        <w:t xml:space="preserve"> </w:t>
      </w:r>
      <w:r/>
      <w:r>
        <w:rPr>
          <w:highlight w:val="none"/>
        </w:rPr>
        <w:t xml:space="preserve"> hinzu.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7334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433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286250" cy="733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7.50pt;height:57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  <w:br/>
        <w:t xml:space="preserve">Benutze</w:t>
      </w:r>
      <w:r>
        <w:rPr>
          <w:highlight w:val="none"/>
        </w:rPr>
        <w:t xml:space="preserve"> </w:t>
      </w:r>
      <w:r>
        <w:rPr>
          <w:b/>
          <w:bCs/>
        </w:rPr>
        <w:t xml:space="preserve"> </w:t>
      </w:r>
      <w:r>
        <w:rPr>
          <w:rFonts w:ascii="Andale Mono" w:hAnsi="Andale Mono" w:eastAsia="Andale Mono" w:cs="Andale Mono"/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highlight w:val="none"/>
        </w:rPr>
        <w:t xml:space="preserve"> </w:t>
      </w:r>
      <w:r/>
      <w:r>
        <w:t xml:space="preserve">in den Wiederholen-Anweisungen.</w:t>
      </w:r>
      <w:r>
        <w:rPr>
          <w:highlight w:val="none"/>
        </w:rPr>
        <w:t xml:space="preserve"> </w:t>
      </w:r>
      <w:r>
        <w:rPr>
          <w:highlight w:val="none"/>
        </w:rPr>
      </w:r>
    </w:p>
    <w:sectPr>
      <w:footnotePr/>
      <w:endnotePr/>
      <w:type w:val="nextPage"/>
      <w:pgSz w:h="11906" w:orient="landscape" w:w="16838"/>
      <w:pgMar w:top="720" w:right="720" w:bottom="720" w:left="72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ndale Mono">
    <w:panose1 w:val="020B0509000000000004"/>
  </w:font>
  <w:font w:name="Wingdings">
    <w:panose1 w:val="05010000000000000000"/>
  </w:font>
  <w:font w:name="Symbol">
    <w:panose1 w:val="05010000000000000000"/>
  </w:font>
  <w:font w:name="Arial">
    <w:panose1 w:val="020B0604020202020204"/>
  </w:font>
  <w:font w:name="AR PL SungtiL GB"/>
  <w:font w:name="Courier New">
    <w:panose1 w:val="02070309020205020404"/>
  </w:font>
  <w:font w:name="Lohit Devanagari">
    <w:panose1 w:val="020B0600000000000000"/>
  </w:font>
  <w:font w:name="Open Sans">
    <w:panose1 w:val="020B06060305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Open Sans" w:hAnsi="Open Sans" w:eastAsia="AR PL SungtiL GB" w:cs="Lohit Devanagari"/>
        <w:szCs w:val="24"/>
        <w:lang w:val="de-DE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59"/>
    <w:next w:val="65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59"/>
    <w:next w:val="65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59"/>
    <w:next w:val="65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59"/>
    <w:next w:val="65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59"/>
    <w:next w:val="65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59"/>
    <w:next w:val="65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59"/>
    <w:next w:val="65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59"/>
    <w:next w:val="65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59"/>
    <w:next w:val="65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59"/>
    <w:next w:val="65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59"/>
    <w:next w:val="65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59"/>
    <w:next w:val="65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59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59"/>
    <w:next w:val="65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59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5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5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80">
    <w:name w:val="footnote text"/>
    <w:basedOn w:val="65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5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59"/>
    <w:next w:val="659"/>
    <w:uiPriority w:val="39"/>
    <w:unhideWhenUsed/>
    <w:pPr>
      <w:pBdr/>
      <w:spacing w:after="100"/>
      <w:ind/>
    </w:pPr>
  </w:style>
  <w:style w:type="paragraph" w:styleId="189">
    <w:name w:val="toc 2"/>
    <w:basedOn w:val="659"/>
    <w:next w:val="659"/>
    <w:uiPriority w:val="39"/>
    <w:unhideWhenUsed/>
    <w:pPr>
      <w:pBdr/>
      <w:spacing w:after="100"/>
      <w:ind w:left="220"/>
    </w:pPr>
  </w:style>
  <w:style w:type="paragraph" w:styleId="190">
    <w:name w:val="toc 3"/>
    <w:basedOn w:val="659"/>
    <w:next w:val="659"/>
    <w:uiPriority w:val="39"/>
    <w:unhideWhenUsed/>
    <w:pPr>
      <w:pBdr/>
      <w:spacing w:after="100"/>
      <w:ind w:left="440"/>
    </w:pPr>
  </w:style>
  <w:style w:type="paragraph" w:styleId="191">
    <w:name w:val="toc 4"/>
    <w:basedOn w:val="659"/>
    <w:next w:val="659"/>
    <w:uiPriority w:val="39"/>
    <w:unhideWhenUsed/>
    <w:pPr>
      <w:pBdr/>
      <w:spacing w:after="100"/>
      <w:ind w:left="660"/>
    </w:pPr>
  </w:style>
  <w:style w:type="paragraph" w:styleId="192">
    <w:name w:val="toc 5"/>
    <w:basedOn w:val="659"/>
    <w:next w:val="659"/>
    <w:uiPriority w:val="39"/>
    <w:unhideWhenUsed/>
    <w:pPr>
      <w:pBdr/>
      <w:spacing w:after="100"/>
      <w:ind w:left="880"/>
    </w:pPr>
  </w:style>
  <w:style w:type="paragraph" w:styleId="193">
    <w:name w:val="toc 6"/>
    <w:basedOn w:val="659"/>
    <w:next w:val="659"/>
    <w:uiPriority w:val="39"/>
    <w:unhideWhenUsed/>
    <w:pPr>
      <w:pBdr/>
      <w:spacing w:after="100"/>
      <w:ind w:left="1100"/>
    </w:pPr>
  </w:style>
  <w:style w:type="paragraph" w:styleId="194">
    <w:name w:val="toc 7"/>
    <w:basedOn w:val="659"/>
    <w:next w:val="659"/>
    <w:uiPriority w:val="39"/>
    <w:unhideWhenUsed/>
    <w:pPr>
      <w:pBdr/>
      <w:spacing w:after="100"/>
      <w:ind w:left="1320"/>
    </w:pPr>
  </w:style>
  <w:style w:type="paragraph" w:styleId="195">
    <w:name w:val="toc 8"/>
    <w:basedOn w:val="659"/>
    <w:next w:val="659"/>
    <w:uiPriority w:val="39"/>
    <w:unhideWhenUsed/>
    <w:pPr>
      <w:pBdr/>
      <w:spacing w:after="100"/>
      <w:ind w:left="1540"/>
    </w:pPr>
  </w:style>
  <w:style w:type="paragraph" w:styleId="196">
    <w:name w:val="toc 9"/>
    <w:basedOn w:val="659"/>
    <w:next w:val="659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59"/>
    <w:next w:val="659"/>
    <w:uiPriority w:val="99"/>
    <w:unhideWhenUsed/>
    <w:pPr>
      <w:pBdr/>
      <w:spacing w:after="0" w:afterAutospacing="0"/>
      <w:ind/>
    </w:pPr>
  </w:style>
  <w:style w:type="paragraph" w:styleId="659" w:default="1">
    <w:name w:val="Normal"/>
    <w:qFormat/>
    <w:pPr>
      <w:widowControl w:val="true"/>
      <w:pBdr/>
      <w:bidi w:val="false"/>
      <w:spacing/>
      <w:ind/>
    </w:pPr>
    <w:rPr>
      <w:rFonts w:ascii="Open Sans" w:hAnsi="Open Sans" w:eastAsia="AR PL SungtiL GB" w:cs="Lohit Devanagari"/>
      <w:color w:val="auto"/>
      <w:sz w:val="20"/>
      <w:szCs w:val="24"/>
      <w:lang w:val="de-DE" w:eastAsia="zh-CN" w:bidi="hi-IN"/>
    </w:rPr>
  </w:style>
  <w:style w:type="paragraph" w:styleId="660">
    <w:name w:val="Heading"/>
    <w:basedOn w:val="659"/>
    <w:next w:val="661"/>
    <w:qFormat/>
    <w:pPr>
      <w:keepNext w:val="true"/>
      <w:pBdr/>
      <w:spacing w:after="120" w:before="240"/>
      <w:ind/>
    </w:pPr>
    <w:rPr>
      <w:rFonts w:ascii="Open Sans" w:hAnsi="Open Sans" w:eastAsia="AR PL SungtiL GB" w:cs="Lohit Devanagari"/>
      <w:sz w:val="28"/>
      <w:szCs w:val="28"/>
    </w:rPr>
  </w:style>
  <w:style w:type="paragraph" w:styleId="661">
    <w:name w:val="Body Text"/>
    <w:basedOn w:val="659"/>
    <w:pPr>
      <w:pBdr/>
      <w:spacing w:after="140" w:before="0" w:line="288" w:lineRule="auto"/>
      <w:ind/>
    </w:pPr>
  </w:style>
  <w:style w:type="paragraph" w:styleId="662">
    <w:name w:val="List"/>
    <w:basedOn w:val="661"/>
    <w:pPr>
      <w:pBdr/>
      <w:spacing/>
      <w:ind/>
    </w:pPr>
    <w:rPr>
      <w:rFonts w:ascii="Open Sans" w:hAnsi="Open Sans" w:cs="Lohit Devanagari"/>
      <w:sz w:val="24"/>
    </w:rPr>
  </w:style>
  <w:style w:type="paragraph" w:styleId="663">
    <w:name w:val="Caption"/>
    <w:basedOn w:val="659"/>
    <w:qFormat/>
    <w:pPr>
      <w:suppressLineNumbers w:val="true"/>
      <w:pBdr/>
      <w:spacing w:after="120" w:before="120"/>
      <w:ind/>
    </w:pPr>
    <w:rPr>
      <w:rFonts w:ascii="Open Sans" w:hAnsi="Open Sans" w:cs="Lohit Devanagari"/>
      <w:i/>
      <w:iCs/>
      <w:sz w:val="24"/>
      <w:szCs w:val="24"/>
    </w:rPr>
  </w:style>
  <w:style w:type="paragraph" w:styleId="664">
    <w:name w:val="Index"/>
    <w:basedOn w:val="659"/>
    <w:qFormat/>
    <w:pPr>
      <w:suppressLineNumbers w:val="true"/>
      <w:pBdr/>
      <w:spacing/>
      <w:ind/>
    </w:pPr>
    <w:rPr>
      <w:rFonts w:ascii="Open Sans" w:hAnsi="Open Sans" w:cs="Lohit Devanagari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onlyoffice/8.2.2.22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de-DE</dc:language>
  <cp:lastModifiedBy>andreas.sigismund@mrge.lernsax.de</cp:lastModifiedBy>
  <cp:revision>1</cp:revision>
  <dcterms:modified xsi:type="dcterms:W3CDTF">2025-11-19T16:57:08Z</dcterms:modified>
</cp:coreProperties>
</file>