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AEA76" w14:textId="7C72D299" w:rsidR="0048164C" w:rsidRPr="0048164C" w:rsidRDefault="00165465" w:rsidP="0048164C">
      <w:pPr>
        <w:rPr>
          <w:b/>
          <w:bCs/>
          <w:sz w:val="22"/>
          <w:szCs w:val="22"/>
        </w:rPr>
      </w:pPr>
      <w:r>
        <w:rPr>
          <w:b/>
          <w:bCs/>
          <w:sz w:val="22"/>
          <w:szCs w:val="22"/>
        </w:rPr>
        <w:br/>
      </w:r>
      <w:r w:rsidR="0048164C" w:rsidRPr="0048164C">
        <w:rPr>
          <w:b/>
          <w:bCs/>
          <w:sz w:val="22"/>
          <w:szCs w:val="22"/>
        </w:rPr>
        <w:t>Entwicklung und Erprobung einer Pick-</w:t>
      </w:r>
      <w:proofErr w:type="spellStart"/>
      <w:r w:rsidR="0048164C" w:rsidRPr="0048164C">
        <w:rPr>
          <w:b/>
          <w:bCs/>
          <w:sz w:val="22"/>
          <w:szCs w:val="22"/>
        </w:rPr>
        <w:t>by</w:t>
      </w:r>
      <w:proofErr w:type="spellEnd"/>
      <w:r w:rsidR="0048164C" w:rsidRPr="0048164C">
        <w:rPr>
          <w:b/>
          <w:bCs/>
          <w:sz w:val="22"/>
          <w:szCs w:val="22"/>
        </w:rPr>
        <w:t>-Light-Anwendung</w:t>
      </w:r>
    </w:p>
    <w:p w14:paraId="2D0DFACC" w14:textId="5003F47E" w:rsidR="0048164C" w:rsidRPr="0048164C" w:rsidRDefault="0048164C" w:rsidP="0048164C">
      <w:pPr>
        <w:rPr>
          <w:sz w:val="22"/>
          <w:szCs w:val="22"/>
        </w:rPr>
      </w:pPr>
      <w:r w:rsidRPr="0048164C">
        <w:rPr>
          <w:sz w:val="22"/>
          <w:szCs w:val="22"/>
        </w:rPr>
        <w:t xml:space="preserve">Dabei entwickelte er einen Python-basierten Konnektor zur API-Anbindung der Cloud-Lösung von NEXT-LAB und realisierte eine durchgängige, bidirektionale Datenintegration mit </w:t>
      </w:r>
      <w:r w:rsidR="00165465">
        <w:rPr>
          <w:sz w:val="22"/>
          <w:szCs w:val="22"/>
        </w:rPr>
        <w:t>einem</w:t>
      </w:r>
      <w:r w:rsidRPr="0048164C">
        <w:rPr>
          <w:sz w:val="22"/>
          <w:szCs w:val="22"/>
        </w:rPr>
        <w:t xml:space="preserve"> Manufacturing </w:t>
      </w:r>
      <w:proofErr w:type="spellStart"/>
      <w:r w:rsidRPr="0048164C">
        <w:rPr>
          <w:sz w:val="22"/>
          <w:szCs w:val="22"/>
        </w:rPr>
        <w:t>Execution</w:t>
      </w:r>
      <w:proofErr w:type="spellEnd"/>
      <w:r w:rsidRPr="0048164C">
        <w:rPr>
          <w:sz w:val="22"/>
          <w:szCs w:val="22"/>
        </w:rPr>
        <w:t xml:space="preserve"> System (MES). Der Konnektor nahm Fertigungsaufträge aus dem MES entgegen, leitete diese zur lichtgestützten Anzeige der erforderlichen Arbeitsschritte an NEXT-LAB weiter und übermittelte die Bearbeitungs- und Auftragsstatus anschließend wieder an das MES. Die Lösung wurde in einem logistischen Szenario erprobt und hinsichtlich des Zusammenspiels von Auftragserfassung, visueller </w:t>
      </w:r>
      <w:proofErr w:type="spellStart"/>
      <w:r w:rsidRPr="0048164C">
        <w:rPr>
          <w:sz w:val="22"/>
          <w:szCs w:val="22"/>
        </w:rPr>
        <w:t>Werkerführung</w:t>
      </w:r>
      <w:proofErr w:type="spellEnd"/>
      <w:r w:rsidRPr="0048164C">
        <w:rPr>
          <w:sz w:val="22"/>
          <w:szCs w:val="22"/>
        </w:rPr>
        <w:t xml:space="preserve"> und Statusrückmeldung überprüft.</w:t>
      </w:r>
    </w:p>
    <w:p w14:paraId="3E2BFF17" w14:textId="5CB443FC" w:rsidR="0048164C" w:rsidRPr="0048164C" w:rsidRDefault="0048164C" w:rsidP="0048164C">
      <w:pPr>
        <w:rPr>
          <w:b/>
          <w:bCs/>
          <w:sz w:val="22"/>
          <w:szCs w:val="22"/>
        </w:rPr>
      </w:pPr>
      <w:r w:rsidRPr="0048164C">
        <w:rPr>
          <w:b/>
          <w:bCs/>
          <w:sz w:val="22"/>
          <w:szCs w:val="22"/>
        </w:rPr>
        <w:t xml:space="preserve">Programmierung und Inbetriebnahme eines AMR- und </w:t>
      </w:r>
      <w:proofErr w:type="spellStart"/>
      <w:r w:rsidRPr="0048164C">
        <w:rPr>
          <w:b/>
          <w:bCs/>
          <w:sz w:val="22"/>
          <w:szCs w:val="22"/>
        </w:rPr>
        <w:t>Robotiksystems</w:t>
      </w:r>
      <w:proofErr w:type="spellEnd"/>
    </w:p>
    <w:p w14:paraId="0C5B20A8" w14:textId="4247238F" w:rsidR="0048164C" w:rsidRPr="0048164C" w:rsidRDefault="0048164C" w:rsidP="0048164C">
      <w:pPr>
        <w:rPr>
          <w:sz w:val="22"/>
          <w:szCs w:val="22"/>
        </w:rPr>
      </w:pPr>
      <w:r w:rsidRPr="0048164C">
        <w:rPr>
          <w:sz w:val="22"/>
          <w:szCs w:val="22"/>
        </w:rPr>
        <w:t xml:space="preserve">Darüber hinaus programmierte und integrierte er einen autonomen mobilen Roboter (AMR) des Herstellers </w:t>
      </w:r>
      <w:proofErr w:type="spellStart"/>
      <w:r w:rsidRPr="0048164C">
        <w:rPr>
          <w:sz w:val="22"/>
          <w:szCs w:val="22"/>
        </w:rPr>
        <w:t>Omron</w:t>
      </w:r>
      <w:proofErr w:type="spellEnd"/>
      <w:r w:rsidRPr="0048164C">
        <w:rPr>
          <w:sz w:val="22"/>
          <w:szCs w:val="22"/>
        </w:rPr>
        <w:t xml:space="preserve"> unter Verwendung von ARCL und eines eigens entwickelten Python-Konnektors. Er konfigurierte definierte Fahrtrouten für die bedarfsgerechte Materialbereitstellung und integrierte eine gezielte </w:t>
      </w:r>
      <w:proofErr w:type="spellStart"/>
      <w:r w:rsidRPr="0048164C">
        <w:rPr>
          <w:sz w:val="22"/>
          <w:szCs w:val="22"/>
        </w:rPr>
        <w:t>Werkerinteraktion</w:t>
      </w:r>
      <w:proofErr w:type="spellEnd"/>
      <w:r w:rsidRPr="0048164C">
        <w:rPr>
          <w:sz w:val="22"/>
          <w:szCs w:val="22"/>
        </w:rPr>
        <w:t xml:space="preserve"> per Tastendruck als festen Bestandteil des automatisierten Prozesszyklus. Im Rahmen der Inbetriebnahme und Erprobung überprüfte er das Gesamtsystem auf einen sicheren, zuverlässigen und reproduzierbaren Materialtransport und leistete damit einen wichtigen Beitrag zur flexiblen, bedarfsgesteuerten und menschenzentrierten Automatisierung des innerbetrieblichen Materialflusses.</w:t>
      </w:r>
    </w:p>
    <w:p w14:paraId="654A6309" w14:textId="61473B41" w:rsidR="0048164C" w:rsidRPr="0048164C" w:rsidRDefault="0048164C" w:rsidP="0048164C">
      <w:pPr>
        <w:rPr>
          <w:b/>
          <w:bCs/>
          <w:sz w:val="22"/>
          <w:szCs w:val="22"/>
        </w:rPr>
      </w:pPr>
      <w:r w:rsidRPr="0048164C">
        <w:rPr>
          <w:b/>
          <w:bCs/>
          <w:sz w:val="22"/>
          <w:szCs w:val="22"/>
        </w:rPr>
        <w:t xml:space="preserve">KI-gestützte </w:t>
      </w:r>
      <w:proofErr w:type="spellStart"/>
      <w:r w:rsidRPr="0048164C">
        <w:rPr>
          <w:b/>
          <w:bCs/>
          <w:sz w:val="22"/>
          <w:szCs w:val="22"/>
        </w:rPr>
        <w:t>Werkerführung</w:t>
      </w:r>
      <w:proofErr w:type="spellEnd"/>
    </w:p>
    <w:p w14:paraId="1F007785" w14:textId="256EBE1F" w:rsidR="0048164C" w:rsidRPr="0048164C" w:rsidRDefault="0048164C" w:rsidP="0048164C">
      <w:pPr>
        <w:rPr>
          <w:sz w:val="22"/>
          <w:szCs w:val="22"/>
        </w:rPr>
      </w:pPr>
      <w:r w:rsidRPr="0048164C">
        <w:rPr>
          <w:sz w:val="22"/>
          <w:szCs w:val="22"/>
        </w:rPr>
        <w:t xml:space="preserve">Ein weiterer Schwerpunkt lag auf der </w:t>
      </w:r>
      <w:r>
        <w:rPr>
          <w:sz w:val="22"/>
          <w:szCs w:val="22"/>
        </w:rPr>
        <w:t xml:space="preserve">Entwicklung und </w:t>
      </w:r>
      <w:r w:rsidRPr="0048164C">
        <w:rPr>
          <w:sz w:val="22"/>
          <w:szCs w:val="22"/>
        </w:rPr>
        <w:t xml:space="preserve">technischen Evaluierung einer KI-gestützten </w:t>
      </w:r>
      <w:proofErr w:type="spellStart"/>
      <w:r w:rsidRPr="0048164C">
        <w:rPr>
          <w:sz w:val="22"/>
          <w:szCs w:val="22"/>
        </w:rPr>
        <w:t>Werkerführung</w:t>
      </w:r>
      <w:proofErr w:type="spellEnd"/>
      <w:r w:rsidRPr="0048164C">
        <w:rPr>
          <w:sz w:val="22"/>
          <w:szCs w:val="22"/>
        </w:rPr>
        <w:t xml:space="preserve"> für einen 3D-Drucker des Typs Prusa HT90. Hierzu </w:t>
      </w:r>
      <w:r>
        <w:rPr>
          <w:sz w:val="22"/>
          <w:szCs w:val="22"/>
        </w:rPr>
        <w:t xml:space="preserve">erarbeitet er sich Fertigungswissen anhand von Prototypen und </w:t>
      </w:r>
      <w:r w:rsidRPr="0048164C">
        <w:rPr>
          <w:sz w:val="22"/>
          <w:szCs w:val="22"/>
        </w:rPr>
        <w:t xml:space="preserve">untersuchte Mensch-Maschine- </w:t>
      </w:r>
      <w:r>
        <w:rPr>
          <w:sz w:val="22"/>
          <w:szCs w:val="22"/>
        </w:rPr>
        <w:t>sowie</w:t>
      </w:r>
      <w:r w:rsidRPr="0048164C">
        <w:rPr>
          <w:sz w:val="22"/>
          <w:szCs w:val="22"/>
        </w:rPr>
        <w:t xml:space="preserve"> Maschine-Mensch-Schnittstellen hinsichtlich ihrer Eignung für eine intuitive und zuverlässige Unterstützung von Bedien- und Prozessschritten. Zudem recherchierte, bewertete und strukturierte er relevante technische Informationen für eine belastbare Datenbasis und evaluierte marktverfügbare Lösungen hinsichtlich ihrer technischen Eignung, Integrationsfähigkeit und praktischen Einsatzmöglichkeiten. Die Ergebnisse dienten als fundierte Entscheidungsgrundlage für die Weiterentwicklung KI-gestützter Assistenz- und </w:t>
      </w:r>
      <w:proofErr w:type="spellStart"/>
      <w:r w:rsidRPr="0048164C">
        <w:rPr>
          <w:sz w:val="22"/>
          <w:szCs w:val="22"/>
        </w:rPr>
        <w:t>Werkerführungssysteme</w:t>
      </w:r>
      <w:proofErr w:type="spellEnd"/>
      <w:r w:rsidRPr="0048164C">
        <w:rPr>
          <w:sz w:val="22"/>
          <w:szCs w:val="22"/>
        </w:rPr>
        <w:t>.</w:t>
      </w:r>
    </w:p>
    <w:p w14:paraId="5E85F516" w14:textId="266C1FE7" w:rsidR="0048164C" w:rsidRPr="0048164C" w:rsidRDefault="0048164C" w:rsidP="0048164C">
      <w:pPr>
        <w:rPr>
          <w:b/>
          <w:bCs/>
          <w:sz w:val="22"/>
          <w:szCs w:val="22"/>
        </w:rPr>
      </w:pPr>
      <w:r w:rsidRPr="0048164C">
        <w:rPr>
          <w:b/>
          <w:bCs/>
          <w:sz w:val="22"/>
          <w:szCs w:val="22"/>
        </w:rPr>
        <w:t>Implementierung eines Werkzeugmanagementsystems</w:t>
      </w:r>
    </w:p>
    <w:p w14:paraId="6FF5DC6A" w14:textId="497495CB" w:rsidR="0048164C" w:rsidRPr="0048164C" w:rsidRDefault="0048164C" w:rsidP="0048164C">
      <w:pPr>
        <w:rPr>
          <w:sz w:val="22"/>
          <w:szCs w:val="22"/>
        </w:rPr>
      </w:pPr>
      <w:r w:rsidRPr="0048164C">
        <w:rPr>
          <w:sz w:val="22"/>
          <w:szCs w:val="22"/>
        </w:rPr>
        <w:t>Zudem implementierte er ein kartesisch aufgebautes Werkzeugmanagementsystem. Er erfasste, strukturierte und pflegte den vorhandenen Werkzeugbestand, bereitete die Informationen benutzergerecht auf und entwickelte eine nachvollziehbare Lagerplatzadressierung nach einem kartesischen Schema. Dadurch wurden Werkzeuge und Lagerplätze eindeutig zugeordnet sowie Auffindbarkeit und Übersichtlichkeit im täglichen Arbeitsablauf verbessert. Die Verankerung des Systems in den bestehenden Arbeitsprozessen unterstützte die kontinuierliche Umsetzung der 5S-Methodik und trug nachhaltig zu mehr Ordnung, Sauberkeit, Prozesssicherheit und Effizienz bei.</w:t>
      </w:r>
    </w:p>
    <w:p w14:paraId="1AA245CE" w14:textId="77777777" w:rsidR="00EC5D13" w:rsidRPr="0048164C" w:rsidRDefault="00EC5D13" w:rsidP="0048164C"/>
    <w:sectPr w:rsidR="00EC5D13" w:rsidRPr="0048164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D13"/>
    <w:rsid w:val="00165465"/>
    <w:rsid w:val="0048164C"/>
    <w:rsid w:val="00AC2869"/>
    <w:rsid w:val="00EC5D1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85F3A"/>
  <w15:chartTrackingRefBased/>
  <w15:docId w15:val="{DC878442-BC80-4EEB-80F6-88E9B1349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D13"/>
    <w:rPr>
      <w:rFonts w:eastAsiaTheme="majorEastAsia" w:cstheme="majorBidi"/>
      <w:color w:val="272727" w:themeColor="text1" w:themeTint="D8"/>
    </w:rPr>
  </w:style>
  <w:style w:type="paragraph" w:styleId="Title">
    <w:name w:val="Title"/>
    <w:basedOn w:val="Normal"/>
    <w:next w:val="Normal"/>
    <w:link w:val="TitleChar"/>
    <w:uiPriority w:val="10"/>
    <w:qFormat/>
    <w:rsid w:val="00EC5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D13"/>
    <w:pPr>
      <w:spacing w:before="160"/>
      <w:jc w:val="center"/>
    </w:pPr>
    <w:rPr>
      <w:i/>
      <w:iCs/>
      <w:color w:val="404040" w:themeColor="text1" w:themeTint="BF"/>
    </w:rPr>
  </w:style>
  <w:style w:type="character" w:customStyle="1" w:styleId="QuoteChar">
    <w:name w:val="Quote Char"/>
    <w:basedOn w:val="DefaultParagraphFont"/>
    <w:link w:val="Quote"/>
    <w:uiPriority w:val="29"/>
    <w:rsid w:val="00EC5D13"/>
    <w:rPr>
      <w:i/>
      <w:iCs/>
      <w:color w:val="404040" w:themeColor="text1" w:themeTint="BF"/>
    </w:rPr>
  </w:style>
  <w:style w:type="paragraph" w:styleId="ListParagraph">
    <w:name w:val="List Paragraph"/>
    <w:basedOn w:val="Normal"/>
    <w:uiPriority w:val="34"/>
    <w:qFormat/>
    <w:rsid w:val="00EC5D13"/>
    <w:pPr>
      <w:ind w:left="720"/>
      <w:contextualSpacing/>
    </w:pPr>
  </w:style>
  <w:style w:type="character" w:styleId="IntenseEmphasis">
    <w:name w:val="Intense Emphasis"/>
    <w:basedOn w:val="DefaultParagraphFont"/>
    <w:uiPriority w:val="21"/>
    <w:qFormat/>
    <w:rsid w:val="00EC5D13"/>
    <w:rPr>
      <w:i/>
      <w:iCs/>
      <w:color w:val="0F4761" w:themeColor="accent1" w:themeShade="BF"/>
    </w:rPr>
  </w:style>
  <w:style w:type="paragraph" w:styleId="IntenseQuote">
    <w:name w:val="Intense Quote"/>
    <w:basedOn w:val="Normal"/>
    <w:next w:val="Normal"/>
    <w:link w:val="IntenseQuoteChar"/>
    <w:uiPriority w:val="30"/>
    <w:qFormat/>
    <w:rsid w:val="00EC5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D13"/>
    <w:rPr>
      <w:i/>
      <w:iCs/>
      <w:color w:val="0F4761" w:themeColor="accent1" w:themeShade="BF"/>
    </w:rPr>
  </w:style>
  <w:style w:type="character" w:styleId="IntenseReference">
    <w:name w:val="Intense Reference"/>
    <w:basedOn w:val="DefaultParagraphFont"/>
    <w:uiPriority w:val="32"/>
    <w:qFormat/>
    <w:rsid w:val="00EC5D13"/>
    <w:rPr>
      <w:b/>
      <w:bCs/>
      <w:smallCaps/>
      <w:color w:val="0F4761" w:themeColor="accent1" w:themeShade="BF"/>
      <w:spacing w:val="5"/>
    </w:rPr>
  </w:style>
  <w:style w:type="character" w:styleId="Hyperlink">
    <w:name w:val="Hyperlink"/>
    <w:basedOn w:val="DefaultParagraphFont"/>
    <w:uiPriority w:val="99"/>
    <w:unhideWhenUsed/>
    <w:rsid w:val="00EC5D13"/>
    <w:rPr>
      <w:color w:val="467886" w:themeColor="hyperlink"/>
      <w:u w:val="single"/>
    </w:rPr>
  </w:style>
  <w:style w:type="character" w:styleId="UnresolvedMention">
    <w:name w:val="Unresolved Mention"/>
    <w:basedOn w:val="DefaultParagraphFont"/>
    <w:uiPriority w:val="99"/>
    <w:semiHidden/>
    <w:unhideWhenUsed/>
    <w:rsid w:val="00EC5D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405</Words>
  <Characters>2557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Alstetter</dc:creator>
  <cp:keywords/>
  <dc:description/>
  <cp:lastModifiedBy>Andreas Alstetter</cp:lastModifiedBy>
  <cp:revision>1</cp:revision>
  <dcterms:created xsi:type="dcterms:W3CDTF">2026-09-28T07:46:00Z</dcterms:created>
  <dcterms:modified xsi:type="dcterms:W3CDTF">2026-09-28T08:22:00Z</dcterms:modified>
</cp:coreProperties>
</file>