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Peer review ws3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Peer review for group(eh222ve)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By: Andréas Anemyr (aa223ig)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Application compiles perfectly. And no errors or warnings in the “Errol List” (Visual Studio)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Does the implementation and diagrams conform (do they show the same thing)? Are there any missing relations? Relations in the wrong direction?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InternationalNewGameStrategy is a specialization of NewGameAbstractStrategy?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 think it’s something weird in the diagram maybe?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Is the dependency between controller and view handled? How? Good? Bad?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Yes. A good enum solution.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Is the Strategy Pattern used correctly for the variations of who wins the game?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Dealer has a m_hitrule of type IHitStrategy. Perfect.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Is the Strategy Pattern used correctly for the rule variant Soft17?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Seems to be hardcoded. But I think it was ok for passing grade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Is the Observer Pattern correctly implemented?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An observer pattern make use of a interface. I don’t think this the “real” observer pattern.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But when I look into code there’s ínterace CardObserver. Check the diagram one more time maybe?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You should add a interface realization to your controller/Playgame. Becaus the code seems to be ok, but not class diagram.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Is the class diagram updated to reflect the changes?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No. As said earlier….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Do you think the design/implementation has passed the grade 2 criteria?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Yes. With no doubt. But do check your diagram against your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 think there is some issues.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1.  Larman C., Applying UML and Patterns 3rd Ed, 2005, ISBN: 0131489062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