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5df21447633b4167906b0f0999dd5924ca5fa1"/>
    <w:p>
      <w:pPr>
        <w:pStyle w:val="Heading1"/>
      </w:pPr>
      <w:r>
        <w:t xml:space="preserve">Modernisierung Schritt 3 – Architektur, Fehlerbehandlung, Code-Qualität &amp; Tests</w:t>
      </w:r>
    </w:p>
    <w:p>
      <w:pPr>
        <w:pStyle w:val="FirstParagraph"/>
      </w:pPr>
      <w:r>
        <w:t xml:space="preserve">Diese Dokumentation beschreibt die im Rahmen von</w:t>
      </w:r>
      <w:r>
        <w:t xml:space="preserve"> </w:t>
      </w:r>
      <w:r>
        <w:rPr>
          <w:bCs/>
          <w:b/>
        </w:rPr>
        <w:t xml:space="preserve">Schritt 3</w:t>
      </w:r>
      <w:r>
        <w:t xml:space="preserve"> </w:t>
      </w:r>
      <w:r>
        <w:t xml:space="preserve">der</w:t>
      </w:r>
      <w:r>
        <w:t xml:space="preserve"> </w:t>
      </w:r>
      <w:r>
        <w:t xml:space="preserve">Modernisierungs-Roadmap umgesetzten Änderungen. Sie ergänzt die bestehende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und ändert</w:t>
      </w:r>
      <w:r>
        <w:t xml:space="preserve"> </w:t>
      </w:r>
      <w:r>
        <w:rPr>
          <w:bCs/>
          <w:b/>
        </w:rPr>
        <w:t xml:space="preserve">nichts</w:t>
      </w:r>
      <w:r>
        <w:t xml:space="preserve"> </w:t>
      </w:r>
      <w:r>
        <w:t xml:space="preserve">am Laufzeitverhalten der Anwendung –</w:t>
      </w:r>
      <w:r>
        <w:t xml:space="preserve"> </w:t>
      </w:r>
      <w:r>
        <w:t xml:space="preserve">sämtliche Endpunkte, Antwortformate und Abläufe bleiben abwärtskompatibel.</w:t>
      </w:r>
    </w:p>
    <w:p>
      <w:pPr>
        <w:pStyle w:val="BlockText"/>
      </w:pPr>
      <w:r>
        <w:rPr>
          <w:bCs/>
          <w:b/>
        </w:rPr>
        <w:t xml:space="preserve">Wichtig:</w:t>
      </w:r>
      <w:r>
        <w:t xml:space="preserve"> </w:t>
      </w:r>
      <w:r>
        <w:t xml:space="preserve">Alle Änderungen liegen auf dem Feature-Branch</w:t>
      </w:r>
      <w:r>
        <w:t xml:space="preserve"> </w:t>
      </w:r>
      <w:r>
        <w:rPr>
          <w:rStyle w:val="VerbatimChar"/>
        </w:rPr>
        <w:t xml:space="preserve">feature/step3-modernization</w:t>
      </w:r>
      <w:r>
        <w:t xml:space="preserve">. Es erfolgte</w:t>
      </w:r>
      <w:r>
        <w:t xml:space="preserve"> </w:t>
      </w:r>
      <w:r>
        <w:rPr>
          <w:bCs/>
          <w:b/>
        </w:rPr>
        <w:t xml:space="preserve">kein</w:t>
      </w:r>
      <w:r>
        <w:t xml:space="preserve"> </w:t>
      </w:r>
      <w:r>
        <w:t xml:space="preserve">Merge und</w:t>
      </w:r>
      <w:r>
        <w:t xml:space="preserve"> </w:t>
      </w:r>
      <w:r>
        <w:rPr>
          <w:bCs/>
          <w:b/>
        </w:rPr>
        <w:t xml:space="preserve">kein</w:t>
      </w:r>
      <w:r>
        <w:t xml:space="preserve"> </w:t>
      </w:r>
      <w:r>
        <w:t xml:space="preserve">Deployment ohne ausdrückliche Freigabe.</w:t>
      </w:r>
    </w:p>
    <w:p>
      <w:r>
        <w:pict>
          <v:rect style="width:0;height:1.5pt" o:hralign="center" o:hrstd="t" o:hr="t"/>
        </w:pict>
      </w:r>
    </w:p>
    <w:bookmarkStart w:id="20" w:name="Xd923cefae19fc745fbd8cda260b0936a113205d"/>
    <w:p>
      <w:pPr>
        <w:pStyle w:val="Heading2"/>
      </w:pPr>
      <w:r>
        <w:t xml:space="preserve">1. Architektur-Modernisierung (Trennung von Daten, Logik und UI)</w:t>
      </w:r>
    </w:p>
    <w:p>
      <w:pPr>
        <w:pStyle w:val="FirstParagraph"/>
      </w:pPr>
      <w:r>
        <w:t xml:space="preserve">Der bisher monolithische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(~1.072 Zeilen mit Bootstrap, Middleware,</w:t>
      </w:r>
      <w:r>
        <w:t xml:space="preserve"> </w:t>
      </w:r>
      <w:r>
        <w:t xml:space="preserve">allen Routen und Auth-Logik in einer Datei) wurde in klar abgegrenzte Schichten</w:t>
      </w:r>
      <w:r>
        <w:t xml:space="preserve"> </w:t>
      </w:r>
      <w:r>
        <w:t xml:space="preserve">aufgeteilt: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Nur noch Bootstrap</w:t>
            </w:r>
            <w:r>
              <w:t xml:space="preserve">: App erzeugen, Datenbank initialisieren,</w:t>
            </w:r>
            <w:r>
              <w:t xml:space="preserve"> </w:t>
            </w:r>
            <w:r>
              <w:rPr>
                <w:rStyle w:val="VerbatimChar"/>
              </w:rPr>
              <w:t xml:space="preserve">listen(3000)</w:t>
            </w:r>
            <w:r>
              <w:t xml:space="preserve">, Graceful-Shutdown (SIGTERM/SIGINT) mit</w:t>
            </w:r>
            <w:r>
              <w:t xml:space="preserve"> </w:t>
            </w:r>
            <w:r>
              <w:rPr>
                <w:rStyle w:val="VerbatimChar"/>
              </w:rPr>
              <w:t xml:space="preserve">storage.flush()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App-Fabrik</w:t>
            </w:r>
            <w:r>
              <w:t xml:space="preserve"> </w:t>
            </w:r>
            <w:r>
              <w:rPr>
                <w:rStyle w:val="VerbatimChar"/>
              </w:rPr>
              <w:t xml:space="preserve">createApp({ serveStatic })</w:t>
            </w:r>
            <w:r>
              <w:t xml:space="preserve">: Middleware-, Routen- und Fehlerbehandlungs-Verdrahtung – ohne</w:t>
            </w:r>
            <w:r>
              <w:t xml:space="preserve"> </w:t>
            </w:r>
            <w:r>
              <w:rPr>
                <w:rStyle w:val="VerbatimChar"/>
              </w:rPr>
              <w:t xml:space="preserve">listen()</w:t>
            </w:r>
            <w:r>
              <w:t xml:space="preserve">. Dadurch isoliert testbar (z. B. via supertest).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server/http/session.ts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Session-/Auth-Schicht</w:t>
            </w:r>
            <w:r>
              <w:t xml:space="preserve">: kapselt</w:t>
            </w:r>
            <w:r>
              <w:t xml:space="preserve"> </w:t>
            </w:r>
            <w:r>
              <w:rPr>
                <w:rStyle w:val="VerbatimChar"/>
              </w:rPr>
              <w:t xml:space="preserve">currentUserId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getActorId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requireApiKey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requireAdminAuth</w:t>
            </w:r>
            <w:r>
              <w:t xml:space="preserve"> </w:t>
            </w:r>
            <w:r>
              <w:t xml:space="preserve">in einer</w:t>
            </w:r>
            <w:r>
              <w:t xml:space="preserve"> </w:t>
            </w:r>
            <w:r>
              <w:rPr>
                <w:rStyle w:val="VerbatimChar"/>
              </w:rPr>
              <w:t xml:space="preserve">SessionContext</w:t>
            </w:r>
            <w:r>
              <w:t xml:space="preserve">-Einheit.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server/http/errors.ts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Typisierte Fehlerklassen (siehe Abschnitt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server/http/asyncHandler.ts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zur zentralen Weiterleitung von Fehlern.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server/http/validate.ts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Request-Validierungs-Middleware auf Basis der Zod-Schemata.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server/http/errorHandler.ts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Zentrale Fehler-Middleware + 404-Handler für die API.</w:t>
            </w:r>
          </w:p>
        </w:tc>
      </w:tr>
    </w:tbl>
    <w:p>
      <w:pPr>
        <w:pStyle w:val="BodyText"/>
      </w:pPr>
      <w:r>
        <w:rPr>
          <w:bCs/>
          <w:b/>
        </w:rPr>
        <w:t xml:space="preserve">Ergebnis:</w:t>
      </w:r>
      <w:r>
        <w:t xml:space="preserve"> </w:t>
      </w:r>
      <w:r>
        <w:t xml:space="preserve">Bootstrap, HTTP-/Auth-Belange und Controller-Logik sind getrennt.</w:t>
      </w:r>
      <w:r>
        <w:t xml:space="preserve"> </w:t>
      </w:r>
      <w:r>
        <w:t xml:space="preserve">Die App ist ohne echten Datenbank-/Vite-Start instanziierbar und testbar.</w:t>
      </w:r>
    </w:p>
    <w:p>
      <w:r>
        <w:pict>
          <v:rect style="width:0;height:1.5pt" o:hralign="center" o:hrstd="t" o:hr="t"/>
        </w:pict>
      </w:r>
    </w:p>
    <w:bookmarkEnd w:id="20"/>
    <w:bookmarkStart w:id="21" w:name="X259a40a1e20d2f1371751b441e3f7ab0a500562"/>
    <w:p>
      <w:pPr>
        <w:pStyle w:val="Heading2"/>
      </w:pPr>
      <w:r>
        <w:t xml:space="preserve">2. Fehlerbehandlung (robuste Validierung &amp; aussagekräftige Meldungen)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Typisierte Fehlerklassen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server/http/errors.ts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BadRequestError</w:t>
      </w:r>
      <w:r>
        <w:t xml:space="preserve"> </w:t>
      </w:r>
      <w:r>
        <w:t xml:space="preserve">(400),</w:t>
      </w:r>
      <w:r>
        <w:t xml:space="preserve"> </w:t>
      </w:r>
      <w:r>
        <w:rPr>
          <w:rStyle w:val="VerbatimChar"/>
        </w:rPr>
        <w:t xml:space="preserve">UnauthorizedError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ForbiddenError</w:t>
      </w:r>
      <w:r>
        <w:t xml:space="preserve"> </w:t>
      </w:r>
      <w:r>
        <w:t xml:space="preserve">(403),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 </w:t>
      </w:r>
      <w:r>
        <w:t xml:space="preserve">(404),</w:t>
      </w:r>
      <w:r>
        <w:t xml:space="preserve"> </w:t>
      </w:r>
      <w:r>
        <w:rPr>
          <w:rStyle w:val="VerbatimChar"/>
        </w:rPr>
        <w:t xml:space="preserve">ConflictError</w:t>
      </w:r>
      <w:r>
        <w:t xml:space="preserve"> 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(422).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Zentrale Fehler-Middleware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server/http/errorHandler.ts</w:t>
      </w:r>
      <w:r>
        <w:t xml:space="preserve">): fängt alle</w:t>
      </w:r>
      <w:r>
        <w:t xml:space="preserve"> </w:t>
      </w:r>
      <w:r>
        <w:t xml:space="preserve">geworfenen Fehler ab und liefert ein</w:t>
      </w:r>
      <w:r>
        <w:t xml:space="preserve"> </w:t>
      </w:r>
      <w:r>
        <w:rPr>
          <w:bCs/>
          <w:b/>
        </w:rPr>
        <w:t xml:space="preserve">einheitliches, abwärtskompatibles</w:t>
      </w:r>
      <w:r>
        <w:t xml:space="preserve"> </w:t>
      </w:r>
      <w:r>
        <w:t xml:space="preserve">Antwortformat: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"&lt;Meldung als Text&gt;"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"&lt;FEHLERCODE&gt;"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&lt;optional&gt;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Das Feld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bleibt bewusst ein</w:t>
      </w:r>
      <w:r>
        <w:t xml:space="preserve"> </w:t>
      </w:r>
      <w:r>
        <w:rPr>
          <w:bCs/>
          <w:b/>
        </w:rPr>
        <w:t xml:space="preserve">String</w:t>
      </w:r>
      <w:r>
        <w:t xml:space="preserve">, weil das 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src/context/AppContext.tsx</w:t>
      </w:r>
      <w:r>
        <w:t xml:space="preserve">) die Meldung direkt als Text ausliest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data.error || 'Fehler...'</w:t>
      </w:r>
      <w:r>
        <w:t xml:space="preserve">). So bleiben bestehende Clients kompatibel.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Validierungs-Middleware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server/http/validate.ts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validateBody(schema)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validateQuery(schema)</w:t>
      </w:r>
      <w:r>
        <w:t xml:space="preserve"> </w:t>
      </w:r>
      <w:r>
        <w:t xml:space="preserve">prüfen Requests gegen die vorhandenen Zod-Schemata,</w:t>
      </w:r>
      <w:r>
        <w:t xml:space="preserve"> </w:t>
      </w:r>
      <w:r>
        <w:t xml:space="preserve">ersetzen den Body durch die geparsten Daten und werfen bei Fehlern eine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mit</w:t>
      </w:r>
      <w:r>
        <w:t xml:space="preserve"> </w:t>
      </w:r>
      <w:r>
        <w:rPr>
          <w:bCs/>
          <w:b/>
        </w:rPr>
        <w:t xml:space="preserve">feldgenauen</w:t>
      </w:r>
      <w:r>
        <w:t xml:space="preserve"> </w:t>
      </w:r>
      <w:r>
        <w:t xml:space="preserve">Details.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404 für unbekannte API-Routen</w:t>
      </w:r>
      <w:r>
        <w:t xml:space="preserve">:</w:t>
      </w:r>
      <w:r>
        <w:t xml:space="preserve"> </w:t>
      </w:r>
      <w:r>
        <w:rPr>
          <w:rStyle w:val="VerbatimChar"/>
        </w:rPr>
        <w:t xml:space="preserve">apiNotFoundHandler</w:t>
      </w:r>
      <w:r>
        <w:t xml:space="preserve"> </w:t>
      </w:r>
      <w:r>
        <w:t xml:space="preserve">liefert unter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eine strukturierte 404-Antwort statt der SPA-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FirstParagraph"/>
      </w:pPr>
      <w:r>
        <w:t xml:space="preserve">Angewendet u. a. auf</w:t>
      </w:r>
      <w:r>
        <w:t xml:space="preserve"> </w:t>
      </w:r>
      <w:r>
        <w:rPr>
          <w:rStyle w:val="VerbatimChar"/>
        </w:rPr>
        <w:t xml:space="preserve">POST/PUT /api/time-entries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/api/working-time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/api/forecasts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ode-qualität"/>
    <w:p>
      <w:pPr>
        <w:pStyle w:val="Heading2"/>
      </w:pPr>
      <w:r>
        <w:t xml:space="preserve">3. Code-Qualität</w:t>
      </w:r>
    </w:p>
    <w:p>
      <w:pPr>
        <w:numPr>
          <w:ilvl w:val="0"/>
          <w:numId w:val="1002"/>
        </w:numPr>
        <w:pStyle w:val="Compact"/>
      </w:pPr>
      <w:r>
        <w:t xml:space="preserve">Entfernung von Duplikaten durch Auslagerung der Auth-/Session-Helfer in ein</w:t>
      </w:r>
      <w:r>
        <w:t xml:space="preserve"> </w:t>
      </w:r>
      <w:r>
        <w:t xml:space="preserve">einziges Modul (zuvor als lose Closures im Monolithen).</w:t>
      </w:r>
    </w:p>
    <w:p>
      <w:pPr>
        <w:numPr>
          <w:ilvl w:val="0"/>
          <w:numId w:val="1002"/>
        </w:numPr>
        <w:pStyle w:val="Compact"/>
      </w:pPr>
      <w:r>
        <w:t xml:space="preserve">Konsistente Benennung und klar dokumentierte Modulgrenzen (deutschsprachige</w:t>
      </w:r>
      <w:r>
        <w:t xml:space="preserve"> </w:t>
      </w:r>
      <w:r>
        <w:t xml:space="preserve">Doc-Kommentare).</w:t>
      </w:r>
    </w:p>
    <w:p>
      <w:pPr>
        <w:numPr>
          <w:ilvl w:val="0"/>
          <w:numId w:val="1002"/>
        </w:numPr>
        <w:pStyle w:val="Compact"/>
      </w:pPr>
      <w:r>
        <w:t xml:space="preserve">Bootstrap- und Test-Pfad nutzen dieselbe App-Fabrik – kein duplizierter</w:t>
      </w:r>
      <w:r>
        <w:t xml:space="preserve"> </w:t>
      </w:r>
      <w:r>
        <w:t xml:space="preserve">Verdrahtungscode mehr.</w:t>
      </w:r>
    </w:p>
    <w:p>
      <w:r>
        <w:pict>
          <v:rect style="width:0;height:1.5pt" o:hralign="center" o:hrstd="t" o:hr="t"/>
        </w:pict>
      </w:r>
    </w:p>
    <w:bookmarkEnd w:id="22"/>
    <w:bookmarkStart w:id="23" w:name="persistenz"/>
    <w:p>
      <w:pPr>
        <w:pStyle w:val="Heading2"/>
      </w:pPr>
      <w:r>
        <w:t xml:space="preserve">4. Persistenz</w:t>
      </w:r>
    </w:p>
    <w:p>
      <w:pPr>
        <w:pStyle w:val="FirstParagraph"/>
      </w:pPr>
      <w:r>
        <w:t xml:space="preserve">Bereits in</w:t>
      </w:r>
      <w:r>
        <w:t xml:space="preserve"> </w:t>
      </w:r>
      <w:r>
        <w:rPr>
          <w:bCs/>
          <w:b/>
        </w:rPr>
        <w:t xml:space="preserve">Schritt 2</w:t>
      </w:r>
      <w:r>
        <w:t xml:space="preserve"> </w:t>
      </w:r>
      <w:r>
        <w:t xml:space="preserve">auf PostgreSQL umgestellt (siehe</w:t>
      </w:r>
      <w:r>
        <w:t xml:space="preserve"> </w:t>
      </w:r>
      <w:r>
        <w:rPr>
          <w:rStyle w:val="VerbatimChar"/>
        </w:rPr>
        <w:t xml:space="preserve">scripts/migrate-json-to-postgres.ts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server/prismaStore.ts</w:t>
      </w:r>
      <w:r>
        <w:t xml:space="preserve">). In Schritt 3 unverändert.</w:t>
      </w:r>
    </w:p>
    <w:p>
      <w:r>
        <w:pict>
          <v:rect style="width:0;height:1.5pt" o:hralign="center" o:hrstd="t" o:hr="t"/>
        </w:pict>
      </w:r>
    </w:p>
    <w:bookmarkEnd w:id="23"/>
    <w:bookmarkStart w:id="25" w:name="Xe035ae221fead677ae58d6d3bf0075459706f6c"/>
    <w:p>
      <w:pPr>
        <w:pStyle w:val="Heading2"/>
      </w:pPr>
      <w:r>
        <w:t xml:space="preserve">5. Tests (Unit- &amp; Integrationstests für die Kernlogik)</w:t>
      </w:r>
    </w:p>
    <w:p>
      <w:pPr>
        <w:pStyle w:val="FirstParagraph"/>
      </w:pPr>
      <w:r>
        <w:t xml:space="preserve">Test-Framework:</w:t>
      </w:r>
      <w:r>
        <w:t xml:space="preserve"> </w:t>
      </w:r>
      <w:r>
        <w:rPr>
          <w:bCs/>
          <w:b/>
        </w:rPr>
        <w:t xml:space="preserve">Vitest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@vitest/coverage-v8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tests/unit/holidays.test.ts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Tests – Feiertagsberechnung, Arbeitstage, Bundesland-Auflösung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tests/unit/validationSchemas.test.ts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Tests – Zod-Validierungsschemata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tests/unit/storage.test.ts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Tests – Rate-Hierarchie-Auflösung, GoBD-Hashkette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tests/integration/api.test.ts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Tests – API via supertest (Health, strukturierte 404/422, Fehler-als-String, Clients-CRUD)</w:t>
            </w:r>
          </w:p>
        </w:tc>
      </w:tr>
    </w:tbl>
    <w:p>
      <w:pPr>
        <w:pStyle w:val="BodyText"/>
      </w:pPr>
      <w:r>
        <w:rPr>
          <w:bCs/>
          <w:b/>
        </w:rPr>
        <w:t xml:space="preserve">Gesamt: 62 Tests, alle grün.</w:t>
      </w:r>
    </w:p>
    <w:bookmarkStart w:id="24" w:name="ausführen"/>
    <w:p>
      <w:pPr>
        <w:pStyle w:val="Heading3"/>
      </w:pPr>
      <w:r>
        <w:t xml:space="preserve">Ausführen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einmalig alle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</w:t>
      </w:r>
      <w:r>
        <w:rPr>
          <w:rStyle w:val="CommentTok"/>
        </w:rPr>
        <w:t xml:space="preserve"># Watch-Modus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</w:t>
      </w:r>
      <w:r>
        <w:rPr>
          <w:rStyle w:val="CommentTok"/>
        </w:rPr>
        <w:t xml:space="preserve"># mit Coverage-Report</w:t>
      </w:r>
    </w:p>
    <w:p>
      <w:pPr>
        <w:pStyle w:val="FirstParagraph"/>
      </w:pPr>
      <w:r>
        <w:t xml:space="preserve">Die Vitest-Konfiguration (</w:t>
      </w:r>
      <w:r>
        <w:rPr>
          <w:rStyle w:val="VerbatimChar"/>
        </w:rPr>
        <w:t xml:space="preserve">vitest.config.ts</w:t>
      </w:r>
      <w:r>
        <w:t xml:space="preserve">) enthält ein kleines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resolveTsFromJs</w:t>
      </w:r>
      <w:r>
        <w:t xml:space="preserve">), das die im Servercode verwendeten</w:t>
      </w:r>
      <w:r>
        <w:t xml:space="preserve"> </w:t>
      </w:r>
      <w:r>
        <w:rPr>
          <w:rStyle w:val="VerbatimChar"/>
        </w:rPr>
        <w:t xml:space="preserve">.js</w:t>
      </w:r>
      <w:r>
        <w:t xml:space="preserve">-Importendungen auf</w:t>
      </w:r>
      <w:r>
        <w:t xml:space="preserve"> </w:t>
      </w:r>
      <w:r>
        <w:t xml:space="preserve">die</w:t>
      </w:r>
      <w:r>
        <w:t xml:space="preserve"> </w:t>
      </w:r>
      <w:r>
        <w:rPr>
          <w:rStyle w:val="VerbatimChar"/>
        </w:rPr>
        <w:t xml:space="preserve">.ts</w:t>
      </w:r>
      <w:r>
        <w:t xml:space="preserve">-Quelldateien abbildet.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erifikation-lokal-ausgeführt"/>
    <w:p>
      <w:pPr>
        <w:pStyle w:val="Heading2"/>
      </w:pPr>
      <w:r>
        <w:t xml:space="preserve">Verifikation (lokal ausgeführt)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– fehlerfrei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– 62/62 Tests grün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– Frontend- (Vite)</w:t>
      </w:r>
      <w:r>
        <w:t xml:space="preserve"> </w:t>
      </w:r>
      <w:r>
        <w:rPr>
          <w:bCs/>
          <w:b/>
        </w:rPr>
        <w:t xml:space="preserve">und</w:t>
      </w:r>
      <w:r>
        <w:t xml:space="preserve"> </w:t>
      </w:r>
      <w:r>
        <w:t xml:space="preserve">Server-Bundle (esbuild) erfolgreich</w:t>
      </w:r>
    </w:p>
    <w:bookmarkEnd w:id="26"/>
    <w:bookmarkStart w:id="27" w:name="nächste-schritte-nach-freigabe"/>
    <w:p>
      <w:pPr>
        <w:pStyle w:val="Heading2"/>
      </w:pPr>
      <w:r>
        <w:t xml:space="preserve">Nächste Schritte (nach Freigabe)</w:t>
      </w:r>
    </w:p>
    <w:p>
      <w:pPr>
        <w:numPr>
          <w:ilvl w:val="0"/>
          <w:numId w:val="1004"/>
        </w:numPr>
        <w:pStyle w:val="Compact"/>
      </w:pPr>
      <w:r>
        <w:t xml:space="preserve">Review des PRs</w:t>
      </w:r>
      <w:r>
        <w:t xml:space="preserve"> </w:t>
      </w:r>
      <w:r>
        <w:rPr>
          <w:rStyle w:val="VerbatimChar"/>
        </w:rPr>
        <w:t xml:space="preserve">feature/step3-modernization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Merge und Deployment gemäß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– erst nach ausdrücklicher Freigabe.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2026-08-21T12:47:38Z</dcterms:created>
  <dcterms:modified xsi:type="dcterms:W3CDTF">2026-08-21T12:47:38Z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