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90" w:rsidRDefault="00791497">
      <w:pPr>
        <w:spacing w:after="0"/>
      </w:pPr>
      <w:r>
        <w:rPr>
          <w:b/>
          <w:color w:val="000000"/>
          <w:sz w:val="18"/>
        </w:rPr>
        <w:t>Table 1: Characteristics of beneficiaries with and without anxiety diagnosis at the end of follow-up</w:t>
      </w:r>
    </w:p>
    <w:tbl>
      <w:tblPr>
        <w:tblStyle w:val="TableGrid"/>
        <w:tblW w:w="0" w:type="auto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111"/>
        <w:gridCol w:w="1555"/>
        <w:gridCol w:w="1555"/>
        <w:gridCol w:w="1689"/>
      </w:tblGrid>
      <w:tr w:rsidR="000D1B90">
        <w:tc>
          <w:tcPr>
            <w:tcW w:w="0" w:type="auto"/>
          </w:tcPr>
          <w:p w:rsidR="000D1B90" w:rsidRDefault="000D1B90">
            <w:pPr>
              <w:jc w:val="center"/>
            </w:pPr>
          </w:p>
        </w:tc>
        <w:tc>
          <w:tcPr>
            <w:tcW w:w="0" w:type="auto"/>
          </w:tcPr>
          <w:p w:rsidR="000D1B90" w:rsidRDefault="00791497">
            <w:pPr>
              <w:jc w:val="center"/>
            </w:pPr>
            <w:r>
              <w:rPr>
                <w:b/>
              </w:rPr>
              <w:t xml:space="preserve">Anxiety </w:t>
            </w:r>
          </w:p>
        </w:tc>
        <w:tc>
          <w:tcPr>
            <w:tcW w:w="0" w:type="auto"/>
          </w:tcPr>
          <w:p w:rsidR="000D1B90" w:rsidRDefault="00791497">
            <w:pPr>
              <w:jc w:val="center"/>
            </w:pPr>
            <w:r>
              <w:rPr>
                <w:b/>
              </w:rPr>
              <w:t xml:space="preserve">No anxiety </w:t>
            </w:r>
          </w:p>
        </w:tc>
        <w:tc>
          <w:tcPr>
            <w:tcW w:w="0" w:type="auto"/>
          </w:tcPr>
          <w:p w:rsidR="000D1B90" w:rsidRDefault="00791497">
            <w:pPr>
              <w:jc w:val="center"/>
            </w:pPr>
            <w:r>
              <w:rPr>
                <w:b/>
              </w:rPr>
              <w:t xml:space="preserve">Total </w:t>
            </w:r>
          </w:p>
        </w:tc>
      </w:tr>
      <w:tr w:rsidR="000D1B90">
        <w:tc>
          <w:tcPr>
            <w:tcW w:w="0" w:type="auto"/>
            <w:tcBorders>
              <w:bottom w:val="single" w:sz="0" w:space="0" w:color="000000"/>
            </w:tcBorders>
          </w:tcPr>
          <w:p w:rsidR="000D1B90" w:rsidRDefault="000D1B90">
            <w:pPr>
              <w:jc w:val="center"/>
            </w:pP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0D1B90" w:rsidRDefault="00791497">
            <w:pPr>
              <w:jc w:val="center"/>
            </w:pPr>
            <w:r>
              <w:t>N=182,553   (16.8)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0D1B90" w:rsidRDefault="00791497">
            <w:pPr>
              <w:jc w:val="center"/>
            </w:pPr>
            <w:r>
              <w:t>N=906,623   (83.2)</w:t>
            </w:r>
          </w:p>
        </w:tc>
        <w:tc>
          <w:tcPr>
            <w:tcW w:w="0" w:type="auto"/>
            <w:tcBorders>
              <w:bottom w:val="single" w:sz="0" w:space="0" w:color="000000"/>
            </w:tcBorders>
          </w:tcPr>
          <w:p w:rsidR="000D1B90" w:rsidRDefault="00791497">
            <w:pPr>
              <w:jc w:val="center"/>
            </w:pPr>
            <w:r>
              <w:t>N=1,089,176 (100.0)</w:t>
            </w:r>
          </w:p>
        </w:tc>
      </w:tr>
      <w:tr w:rsidR="000D1B90">
        <w:tc>
          <w:tcPr>
            <w:tcW w:w="0" w:type="auto"/>
            <w:tcBorders>
              <w:top w:val="single" w:sz="0" w:space="0" w:color="000000"/>
            </w:tcBorders>
          </w:tcPr>
          <w:p w:rsidR="000D1B90" w:rsidRDefault="00791497">
            <w:r>
              <w:t>Characteristics at baseline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0" w:space="0" w:color="000000"/>
            </w:tcBorders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Age, years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18-24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28,070   (15.4)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202,492   (22.3)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230,562   (21.2)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25-34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47,238   (25.9)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227,592   (25.1)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274,830   (25.2)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35-44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44,342   (24.3)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180,623   (19.9)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224,965   (20.7)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45-54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35,900   (19.7)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146,322   (16.1)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182,222   (16.7)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55-64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16,630     (9.1)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90,328   (10.0)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106,958     (9.8)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65-74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7,029     (3.9)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39,199     (4.3)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46,228     (4.2)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75+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3,344     (1.8)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20,067     (2.2)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23,411     (2.1)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Mean (SD)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39.4   (14.4)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38.2   (15.6)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38.4   (15.4)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Sex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Male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67,933   (37.2)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452,775   (49.9)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520,708   (47.8)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Female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114,620   (62.8)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453,848   (50.1)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568,468   (52.2)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Population group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Black African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92,987   (50.9)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480,353   (53.0)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573,340   (52.6)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Mixed Ancestry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15,029     (8.2)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53,761     (5.9)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68,790     (6.3)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White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39,870   (21.8)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158,776   (17.5)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198,646   (18.2)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Indian/Asian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6,782     (3.7)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42,791     (4.7)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49,573     (4.6)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Unknown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27,885   (15.3)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170,942   (18.9)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198,827   (18.3)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>Characteristics at the end of follow-up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CVD risk factors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Diabetes mellitus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35,805   (19.6)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104,537   (11.5)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140,342   (12.9)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Hypertension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81,736   (44.8)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231,784   (25.6)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313,520   (28.8)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Dyslipidemia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47,515   (26.0)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126,378   (13.9)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173,893   (16.0)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HIV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22,634   (12.4)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64,664     (7.1)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87,298     (8.0)</w:t>
            </w:r>
          </w:p>
        </w:tc>
      </w:tr>
      <w:tr w:rsidR="000D1B90">
        <w:tc>
          <w:tcPr>
            <w:tcW w:w="0" w:type="auto"/>
          </w:tcPr>
          <w:p w:rsidR="000D1B90" w:rsidRDefault="00791497" w:rsidP="00791497">
            <w:r>
              <w:t xml:space="preserve">   Psychiatric comorbidity: low certainty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Substance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3,721     (2.0)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3,910     (0.4)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7,631     (0.7)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Psychotic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2,313     (1.3)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2,582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4,895     (0.4)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Mood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78,501   (43.0)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82,053     (9.1)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160,554   (14.7)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182,553 (100.0)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182,553   (16.8)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14,124     (7.7)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14,124     (1.3)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anxiety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138,021   (75.6)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138,021   (12.7)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Other mental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24,194   (13.3)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27,691     (3.1)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51,885     (4.8)</w:t>
            </w:r>
          </w:p>
        </w:tc>
      </w:tr>
      <w:tr w:rsidR="000D1B90">
        <w:tc>
          <w:tcPr>
            <w:tcW w:w="0" w:type="auto"/>
          </w:tcPr>
          <w:p w:rsidR="000D1B90" w:rsidRDefault="00791497" w:rsidP="00791497">
            <w:r>
              <w:t xml:space="preserve">   Psychiatric comorbidity: moderate certainty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Substance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1,451     (0.8)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1,154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2,605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Psychotic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1,153     (0.6)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1,293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2,446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Mood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59,753   (32.7)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51,161     (5.6)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110,914   (10.2)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95,320   (52.2)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95,320     (8.8)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5,992     (3.3)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5,992     (0.6)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anxiety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69,566   (38.1)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69,566     (6.4)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Other mental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11,342     (6.2)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10,734     (1.2)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22,076     (2.0)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Psychiatric comorbidity</w:t>
            </w:r>
            <w:r w:rsidR="001C2339">
              <w:t xml:space="preserve"> (detailed)</w:t>
            </w:r>
            <w:r>
              <w:t>: low certainty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Substance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3,721     (2.0)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3,910     (0.4)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7,631     (0.7)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Alcohol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1,967     (1.1)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1,808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3,775     (0.3)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Drug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2,099     (1.1)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2,337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4,436     (0.4)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Psychotic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2,313     (1.3)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2,582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4,895     (0.4)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Mood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78,501   (43.0)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82,053     (9.1)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160,554   (14.7)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Bipolar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10,874     (6.0)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8,627     (1.0)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19,501     (1.8)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Depression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76,742   (42.0)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78,290     (8.6)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155,032   (14.2)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mood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2,102     (1.2)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1,663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3,765     (0.3)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182,553 (100.0)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182,553   (16.8)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Panic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9,023     (4.9)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9,023     (0.8)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</w:t>
            </w:r>
            <w:proofErr w:type="spellStart"/>
            <w:r>
              <w:t>Generalised</w:t>
            </w:r>
            <w:proofErr w:type="spellEnd"/>
            <w:r>
              <w:t xml:space="preserve">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33,641   (18.4)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33,641     (3.1)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16,126     (8.8)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16,126     (1.5)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Unspecified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64,922   (35.6)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</w:t>
            </w:r>
            <w:r>
              <w:t xml:space="preserve">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64,922     (6.0)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Acute or severe stress reaction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65,879   (36.1)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65,879     (6.0)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14,124     (7.7)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14,124     (1.3)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Adjustment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24,785   (13.6)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24,785     (2.3)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anxiety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20,228   (11.1)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20,228     (1.9)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Other mental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24,194   (13.3)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27,691     (3.1)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51,885     (4.8)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Psychiatric comorbidity (detailed)</w:t>
            </w:r>
            <w:bookmarkStart w:id="0" w:name="_GoBack"/>
            <w:bookmarkEnd w:id="0"/>
            <w:r>
              <w:t>: moderate certainty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Substance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1,451     (0.8)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1,154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2,605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Alcohol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683     (0.4)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438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1,121     (0.1)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Drug use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741     (0.4)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695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1,436     (0.1)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Psychotic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1,153     (0.6)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1,293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2,446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Mood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59,753   (32.7)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51,161     (5.6)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110,914   (10.2)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Bipolar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7,808     (4.3)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5,809     (0.6)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13,617     (1.3)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lastRenderedPageBreak/>
              <w:t xml:space="preserve">       Depression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57,900   (31.7)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48,031     (5.3)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105,931     (9.7)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mood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830     (0.5)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621     (0.1)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1,451     (0.1)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95,320   (52.2)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95,320     (8.8)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Panic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2,575     (1.4)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2,575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</w:t>
            </w:r>
            <w:proofErr w:type="spellStart"/>
            <w:r>
              <w:t>Generalised</w:t>
            </w:r>
            <w:proofErr w:type="spellEnd"/>
            <w:r>
              <w:t xml:space="preserve">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13,717     (7.5)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13,717     (1.3)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Mixed anxiety and depressive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6,308     (3.5)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6,308     (0.6)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Unspecified anxiety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22,356   (12.2)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22,356     (2.1)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Acute or severe stress reactio</w:t>
            </w:r>
            <w:r>
              <w:t>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26,808   (14.7)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26,808     (2.5)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Post-traumatic stress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5,992     (3.3)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5,992     (0.6)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Adjustment disorder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15,940     (8.7)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15,940     (1.5)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  Other anxiety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6,438     (3.5)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0     (0.0)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6,438     (0.6)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Other mental disorders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11,342     (6.2)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10,734     (1.2)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22,076     (2.0)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Major vascular event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14,532     (8.0)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33,507     (3.7)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48,039     (4.4)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Unstable angina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7,458     (4.1)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16,650     (1.8)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24,108     (2.2)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STEMI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617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1,882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2,499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NSTEMI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634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1,654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2,288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Unspecified MI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1,573     (0.9)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4,028     (0.4)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5,601     (0.5)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Revascularization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1,738     (1.0)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5,038     (0.6)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6,776     (0.6)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Hemorrhagic stroke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1,263     (0.7)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2,869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4,132     (0.4)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</w:t>
            </w:r>
            <w:proofErr w:type="spellStart"/>
            <w:r>
              <w:t>Ischaemic</w:t>
            </w:r>
            <w:proofErr w:type="spellEnd"/>
            <w:r>
              <w:t xml:space="preserve"> stroke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3,420     (1.9)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7,402     (0.8)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10,822     (1.0)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Unspecified stroke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4,668     (2.6)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10,500     (1.2)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15,168     (1.4)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Mortality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6,286     (3.4)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30,987     (3.4)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37,273     (3.4)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Natural causes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5,358     (2.9)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26,156     (2.9)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31,515     (2.9)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Unnatural causes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569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2,574     (0.3)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3,145     (0.3)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Unknown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359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2,257     (0.2)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2,620     (0.2)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Follow-up time, years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 xml:space="preserve"> </w:t>
            </w:r>
          </w:p>
        </w:tc>
      </w:tr>
      <w:tr w:rsidR="000D1B90">
        <w:tc>
          <w:tcPr>
            <w:tcW w:w="0" w:type="auto"/>
          </w:tcPr>
          <w:p w:rsidR="000D1B90" w:rsidRDefault="00791497">
            <w:r>
              <w:t xml:space="preserve">     Median (IRQ)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5.9 (3.1-9.5)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2.5 (1.0-5.0)</w:t>
            </w:r>
          </w:p>
        </w:tc>
        <w:tc>
          <w:tcPr>
            <w:tcW w:w="0" w:type="auto"/>
          </w:tcPr>
          <w:p w:rsidR="000D1B90" w:rsidRDefault="00791497">
            <w:pPr>
              <w:jc w:val="right"/>
            </w:pPr>
            <w:r>
              <w:t>3.0 (1.2-6.0)</w:t>
            </w:r>
          </w:p>
        </w:tc>
      </w:tr>
    </w:tbl>
    <w:p w:rsidR="000D1B90" w:rsidRDefault="000D1B90" w:rsidP="001C2339"/>
    <w:sectPr w:rsidR="000D1B90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3NjYzNDY0NDAzNDNW0lEKTi0uzszPAykwrAUAcDr2iSwAAAA="/>
  </w:docVars>
  <w:rsids>
    <w:rsidRoot w:val="000D1B90"/>
    <w:rsid w:val="000D1B90"/>
    <w:rsid w:val="001C2339"/>
    <w:rsid w:val="0079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B1C258"/>
  <w15:docId w15:val="{D298BB6B-9E22-40E8-BF66-1D4C7B7C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  <w:rPr>
      <w:rFonts w:ascii="Arial" w:eastAsia="Arial" w:hAnsi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985</Words>
  <Characters>5619</Characters>
  <Application>Microsoft Office Word</Application>
  <DocSecurity>0</DocSecurity>
  <Lines>46</Lines>
  <Paragraphs>13</Paragraphs>
  <ScaleCrop>false</ScaleCrop>
  <Company>University of Bern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Haas, Andreas (ISPM)</cp:lastModifiedBy>
  <cp:revision>3</cp:revision>
  <dcterms:created xsi:type="dcterms:W3CDTF">2022-06-03T12:40:00Z</dcterms:created>
  <dcterms:modified xsi:type="dcterms:W3CDTF">2022-06-03T12:42:00Z</dcterms:modified>
</cp:coreProperties>
</file>