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1: Characteristics of beneficiaries with and without PTSD diagnosis at the end of follow-up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PTSD 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No PTSD 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Total 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N=13,860     (1.3)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N=1,068,500   (98.7)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N=1,082,360 (100.0)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Characteristics at baseline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1,942   (14.0)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227,686   (21.3)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229,628   (21.2)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4,086   (29.5)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268,367   (25.1)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272,453   (25.2)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3,898   (28.1)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219,409   (20.5)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223,307   (20.6)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2,737   (19.7)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178,510   (16.7)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181,247   (16.7)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873     (6.3)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105,496     (9.9)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106,369     (9.8)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236     (1.7)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45,763     (4.3)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45,999     (4.2)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88     (0.6)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23,269     (2.2)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23,357     (2.2)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Mean (SD)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37.6   (12.3)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38.4   (15.5)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38.4   (15.4)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5,270   (38.0)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512,511   (48.0)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517,781   (47.8)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8,590   (62.0)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555,989   (52.0)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564,579   (52.2)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9,181   (66.2)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560,544   (52.5)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569,725   (52.6)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823     (5.9)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67,392     (6.3)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68,215     (6.3)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1,953   (14.1)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194,807   (18.2)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196,760   (18.2)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400     (2.9)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48,531     (4.5)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48,931     (4.5)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1,503   (10.8)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197,226   (18.5)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198,729   (18.4)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Characteristics at the end of follow-up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CVD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2,631   (19.0)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134,571   (12.6)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137,202   (12.7)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6,099   (44.0)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302,319   (28.3)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308,418   (28.5)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3,157   (22.8)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166,878   (15.6)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170,035   (15.7)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Obesity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1,101     (7.9)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37,372     (3.5)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38,473     (3.6)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Overweight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262     (1.9)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9,293     (0.9)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9,555     (0.9)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Smoking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228     (1.6)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8,230     (0.8)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8,458     (0.8)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2,491   (18.0)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83,981     (7.9)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86,472     (8.0)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Psychiatric comorbidity: low certainty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513     (3.7)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10,004     (0.9)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10,517     (1.0)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228     (1.6)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4,543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4,771     (0.4)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7,773   (56.1)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149,828   (14.0)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157,601   (14.6)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13,860 (100.0)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165,185   (15.5)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179,045   (16.5)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Post-traumatic stress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13,860 (100.0)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13,860     (1.3)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7,032   (50.7)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128,549   (12.0)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135,581   (12.5)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Sleep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2,775   (20.0)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71,571     (6.7)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74,346     (6.9)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Other mental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893     (6.4)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23,215     (2.2)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24,108     (2.2)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Psychiatric comorbidity: moderate certainty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234     (1.7)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3,554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3,788     (0.3)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106     (0.8)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2,281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2,387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6,407   (46.2)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102,102     (9.6)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108,509   (10.0)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10,175   (73.4)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82,971     (7.8)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93,146     (8.6)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Post-traumatic stress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5,902   (42.6)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5,902     (0.5)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4,683   (33.8)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63,466     (5.9)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68,149     (6.3)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Sleep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1,355     (9.8)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32,795     (3.1)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34,150     (3.2)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Other mental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407     (2.9)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10,740     (1.0)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11,147     (1.0)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Psychiatric comorbidity: low certainty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513     (3.7)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10,004     (0.9)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10,517     (1.0)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Alcohol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311     (2.2)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4,945     (0.5)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5,256     (0.5)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Drug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195     (1.4)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4,120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4,315     (0.4)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Tobacco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125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128     (0.0)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228     (1.6)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4,543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4,771     (0.4)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7,773   (56.1)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149,828   (14.0)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157,601   (14.6)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Bipolar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1,238     (8.9)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17,799     (1.7)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19,037     (1.8)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Depression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7,650   (55.2)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144,508   (13.5)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152,158   (14.1)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Other mood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168     (1.2)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3,505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3,673     (0.3)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13,860 (100.0)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165,185   (15.5)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179,045   (16.5)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Panic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524     (3.8)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8,253     (0.8)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8,777     (0.8)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Generalised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1,627   (11.7)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31,210     (2.9)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32,837     (3.0)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Mixed anxiety and depressive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756     (5.5)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14,985     (1.4)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15,741     (1.5)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Unspecified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2,806   (20.2)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60,197     (5.6)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63,003     (5.8)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Acute or severe stress reaction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4,343   (31.3)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60,322     (5.6)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64,665     (6.0)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Post-traumatic stress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13,860 (100.0)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13,860     (1.3)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Adjustment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1,944   (14.0)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22,542     (2.1)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24,486     (2.3)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901     (6.5)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18,966     (1.8)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19,867     (1.8)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Sleep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2,775   (20.0)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71,571     (6.7)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74,346     (6.9)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Other mental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893     (6.4)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23,215     (2.2)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24,108     (2.2)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Psychiatric comorbidity: detailed - moderate certainty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234     (1.7)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3,554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3,788     (0.3)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Alcohol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126     (0.9)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1,451     (0.1)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1,577     (0.1)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Drug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64     (0.5)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1,323     (0.1)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1,387     (0.1)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Tobacco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29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29     (0.0)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106     (0.8)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2,281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2,387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6,407   (46.2)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102,102     (9.6)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108,509   (10.0)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Bipolar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866     (6.2)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12,387     (1.2)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13,253     (1.2)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Depression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6,285   (45.3)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97,360     (9.1)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103,645     (9.6)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Other mood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63     (0.5)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1,341     (0.1)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1,404     (0.1)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10,175   (73.4)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82,971     (7.8)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93,146     (8.6)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Panic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182     (1.3)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2,312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2,494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Generalised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781     (5.6)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12,553     (1.2)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13,334     (1.2)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Mixed anxiety and depressive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331     (2.4)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5,800     (0.5)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6,131     (0.6)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Unspecified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1,171     (8.4)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20,330     (1.9)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21,501     (2.0)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Acute or severe stress reaction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2,478   (17.9)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23,746     (2.2)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26,224     (2.4)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Post-traumatic stress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5,902   (42.6)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5,902     (0.5)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Adjustment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1,383   (10.0)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14,353     (1.3)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15,736     (1.5)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313     (2.3)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6,000     (0.6)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6,313     (0.6)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Sleep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1,355     (9.8)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32,795     (3.1)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34,150     (3.2)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Other mental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407     (2.9)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10,740     (1.0)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11,147     (1.0)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MACE 2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591     (4.3)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28,162     (2.6)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28,753     (2.7)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MACE 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1,007     (7.3)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45,975     (4.3)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46,982     (4.3)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MACE 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1,441   (10.4)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68,670     (6.4)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70,111     (6.5)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STEMI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44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2,387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2,431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NSTEMI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31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2,140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2,171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Unspecified MI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104     (0.8)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5,371     (0.5)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5,475     (0.5)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Hemorrhagic stroke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97     (0.7)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3,926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4,023     (0.4)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Ischaemic stroke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210     (1.5)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10,290     (1.0)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10,500     (1.0)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Unspecified stroke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302     (2.2)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14,494     (1.4)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14,796     (1.4)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Unstable angina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543     (3.9)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23,072     (2.2)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23,615     (2.2)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Revascularization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93     (0.7)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6,526     (0.6)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6,619     (0.6)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Heart failure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673     (4.9)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36,395     (3.4)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37,068     (3.4)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Mortality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368     (2.7)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36,894     (3.5)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37,262     (3.4)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Natural causes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302     (2.2)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31,201     (2.9)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31,504     (2.9)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Unnatural causes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49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3,094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3,145     (0.3)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     (0.1)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2,599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2,620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Follow-up time,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Median (IRQ)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6.6 (3.5-9.5)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3.0 (1.2-6.0)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3.0 (1.2-6.0)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