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MACE 2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1.02 (0.92-1.14)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(1.37-1.70)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(1.05-1.31)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(1.29-1.60)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(1.05-1.30)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(1.17-1.25)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(1.14-1.23)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(1.12-1.20)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Organic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7.99 (7.50-8.51)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2.82 (2.64-3.01)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2.79 (2.61-2.97)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(1.39-1.73)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(1.33-1.67)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(1.26-1.58)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2.37 (2.09-2.68)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1.31 (1.15-1.49)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1.30 (1.14-1.47)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1.78 (1.72-1.83)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(1.44-1.53)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(1.33-1.42)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2.16 (2.08-2.24)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(1.23-1.32)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(1.14-1.23)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1.03 (0.94-1.12)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(1.04-1.24)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(1.02-1.21)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3.57 (3.48-3.66)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(1.51-1.60)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1.54 (1.50-1.59)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4.27 (4.16-4.37)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(1.25-1.32)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(1.22-1.29)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5.70 (5.55-5.85)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2.09 (2.02-2.15)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2.02 (1.96-2.09)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0.71 (0.67-0.74)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1.39 (1.32-1.47)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(1.30-1.44)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0.13 (0.12-0.15)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0.13 (0.12-0.15)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0.13 (0.12-0.15)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0.19 (0.17-0.21)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0.19 (0.17-0.21)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0.25 (0.24-0.27)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0.26 (0.25-0.28)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0.27 (0.25-0.28)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0.37 (0.35-0.39)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0.37 (0.35-0.39)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(0.48-0.53)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(0.49-0.54)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0.52 (0.49-0.54)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0.64 (0.61-0.67)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0.63 (0.60-0.66)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1.86 (1.79-1.93)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1.79 (1.73-1.86)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1.80 (1.74-1.87)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1.50 (1.44-1.55)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(1.46-1.57)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3.53 (3.40-3.66)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3.18 (3.06-3.31)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3.23 (3.10-3.35)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2.38 (2.29-2.48)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2.44 (2.35-2.54)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7.28 (7.02-7.56)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6.57 (6.32-6.82)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6.42 (6.17-6.67)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4.74 (4.56-4.93)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4.71 (4.53-4.91)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(1.12-1.17)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(1.26-1.32)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(1.32-1.38)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1.27 (1.24-1.30)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(1.29-1.35)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1.57 (1.48-1.65)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1.63 (1.54-1.72)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1.58 (1.50-1.67)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1.56 (1.48-1.65)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(1.45-1.62)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2.89 (2.81-2.97)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(1.45-1.54)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1.38 (1.34-1.43)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(1.46-1.56)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1.43 (1.38-1.47)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2.51 (2.39-2.63)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1.78 (1.70-1.87)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1.81 (1.72-1.90)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1.69 (1.61-1.78)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1.72 (1.63-1.81)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2.85 (2.76-2.94)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(1.30-1.40)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(1.25-1.34)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(1.24-1.34)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1.25 (1.20-1.30)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1.01 (0.97-1.05)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(1.08-1.17)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(1.08-1.17)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(1.08-1.17)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(1.07-1.16)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(1.15-1.24)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(1.16-1.25)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(1.15-1.24)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(1.18-1.28)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(1.17-1.26)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(0.46-0.55)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0.54 (0.49-0.59)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0.53 (0.48-0.58)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0.55 (0.50-0.61)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0.54 (0.49-0.60)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Lifestyle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Overweight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0.34 (0.29-0.40)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Obesity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1.25 (1.19-1.31)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Smoking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2.54 (2.37-2.72)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