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E2723"/>
          <w:sz w:val="60"/>
        </w:rPr>
        <w:t>iCoffeeHub.com</w:t>
      </w:r>
    </w:p>
    <w:p>
      <w:pPr>
        <w:jc w:val="center"/>
      </w:pPr>
      <w:r>
        <w:rPr>
          <w:color w:val="4E342E"/>
          <w:sz w:val="28"/>
        </w:rPr>
        <w:t>Country, City and Area Delivery Model</w:t>
      </w:r>
    </w:p>
    <w:p>
      <w:pPr>
        <w:jc w:val="center"/>
      </w:pPr>
      <w:r>
        <w:rPr>
          <w:b/>
          <w:color w:val="C9A227"/>
          <w:sz w:val="32"/>
        </w:rPr>
        <w:t>Logistics and International Shipping Architecture</w:t>
      </w:r>
    </w:p>
    <w:p/>
    <w:p/>
    <w:p/>
    <w:p/>
    <w:p/>
    <w:p/>
    <w:p/>
    <w:p/>
    <w:p>
      <w:pPr>
        <w:jc w:val="center"/>
      </w:pPr>
      <w:r>
        <w:rPr>
          <w:i/>
        </w:rPr>
        <w:t>Everything About Coffee. One Global Hub.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Logistics Vision</w:t>
      </w:r>
    </w:p>
    <w:p>
      <w:r>
        <w:t>2. Delivery Architecture</w:t>
      </w:r>
    </w:p>
    <w:p>
      <w:r>
        <w:t>3. International Shipping</w:t>
      </w:r>
    </w:p>
    <w:p>
      <w:r>
        <w:t>4. Freshness Rules</w:t>
      </w:r>
    </w:p>
    <w:p>
      <w:r>
        <w:t>5. Carrier Integration</w:t>
      </w:r>
    </w:p>
    <w:p>
      <w:r>
        <w:br w:type="page"/>
      </w:r>
    </w:p>
    <w:p>
      <w:pPr>
        <w:pStyle w:val="Heading1"/>
      </w:pPr>
      <w:r>
        <w:t>Logistics Vision</w:t>
      </w:r>
    </w:p>
    <w:p>
      <w:r>
        <w:t>Enable customers to order premium coffee based on selected country, city and area while sellers define feasible shipping zones and rates.</w:t>
      </w:r>
    </w:p>
    <w:p>
      <w:pPr>
        <w:pStyle w:val="Heading1"/>
      </w:pPr>
      <w:r>
        <w:t>Delivery Architecture</w:t>
      </w:r>
    </w:p>
    <w:p>
      <w:r>
        <w:t>Delivery countries</w:t>
      </w:r>
    </w:p>
    <w:p>
      <w:r>
        <w:t>Delivery areas</w:t>
      </w:r>
    </w:p>
    <w:p>
      <w:r>
        <w:t>Carrier rates</w:t>
      </w:r>
    </w:p>
    <w:p>
      <w:r>
        <w:t>Seller warehouses</w:t>
      </w:r>
    </w:p>
    <w:p>
      <w:r>
        <w:t>Order routing</w:t>
      </w:r>
    </w:p>
    <w:p>
      <w:r>
        <w:t>Tracking events</w:t>
      </w:r>
    </w:p>
    <w:p>
      <w:r>
        <w:t>Returns and refunds</w:t>
      </w:r>
    </w:p>
    <w:p>
      <w:pPr>
        <w:pStyle w:val="Heading1"/>
      </w:pPr>
      <w:r>
        <w:t>International Shipping</w:t>
      </w:r>
    </w:p>
    <w:p>
      <w:r>
        <w:t>Customs data</w:t>
      </w:r>
    </w:p>
    <w:p>
      <w:r>
        <w:t>HS codes</w:t>
      </w:r>
    </w:p>
    <w:p>
      <w:r>
        <w:t>Duties and taxes</w:t>
      </w:r>
    </w:p>
    <w:p>
      <w:r>
        <w:t>Restricted countries</w:t>
      </w:r>
    </w:p>
    <w:p>
      <w:r>
        <w:t>Cold/warm storage not usually required but freshness and packaging matter.</w:t>
      </w:r>
    </w:p>
    <w:p>
      <w:pPr>
        <w:pStyle w:val="Heading1"/>
      </w:pPr>
      <w:r>
        <w:t>Freshness Rules</w:t>
      </w:r>
    </w:p>
    <w:p>
      <w:r>
        <w:t>Display roast date.</w:t>
      </w:r>
    </w:p>
    <w:p>
      <w:r>
        <w:t>Warn if delivery estimate conflicts with freshness target.</w:t>
      </w:r>
    </w:p>
    <w:p>
      <w:r>
        <w:t>Support pre-order and roast-to-order workflows.</w:t>
      </w:r>
    </w:p>
    <w:p>
      <w:pPr>
        <w:pStyle w:val="Heading1"/>
      </w:pPr>
      <w:r>
        <w:t>Carrier Integration</w:t>
      </w:r>
    </w:p>
    <w:p>
      <w:r>
        <w:t>Manual rates for MVP.</w:t>
      </w:r>
    </w:p>
    <w:p>
      <w:r>
        <w:t>Carrier API integrations in Phase 2.</w:t>
      </w:r>
    </w:p>
    <w:p>
      <w:r>
        <w:t>Shipping aggregators in Phase 3.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iCoffeeHub.com | Confidential Business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