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5FCF9" w14:textId="3B127042" w:rsidR="00FA3ED0" w:rsidRPr="00CD0582" w:rsidRDefault="002965E5" w:rsidP="002965E5">
      <w:pPr>
        <w:pStyle w:val="Titel"/>
        <w:rPr>
          <w:lang w:val="de-DE"/>
        </w:rPr>
      </w:pPr>
      <w:r>
        <w:rPr>
          <w:lang w:val="de-DE"/>
        </w:rPr>
        <w:t>Frank Jackson</w:t>
      </w:r>
      <w:r w:rsidR="008765BA" w:rsidRPr="00CD0582">
        <w:rPr>
          <w:lang w:val="de-DE"/>
        </w:rPr>
        <w:t xml:space="preserve">: </w:t>
      </w:r>
      <w:r>
        <w:rPr>
          <w:lang w:val="de-DE"/>
        </w:rPr>
        <w:t>Mary</w:t>
      </w:r>
    </w:p>
    <w:p w14:paraId="6BF69C85" w14:textId="7B4CD9B9" w:rsidR="00FA3ED0" w:rsidRPr="00CD0582" w:rsidRDefault="008765BA" w:rsidP="00AF05F5">
      <w:pPr>
        <w:pStyle w:val="Datum"/>
        <w:rPr>
          <w:lang w:val="de-DE"/>
        </w:rPr>
      </w:pPr>
      <w:r w:rsidRPr="00CD0582">
        <w:rPr>
          <w:lang w:val="de-DE"/>
        </w:rPr>
        <w:t>20</w:t>
      </w:r>
      <w:r w:rsidR="00B51A9F">
        <w:rPr>
          <w:lang w:val="de-DE"/>
        </w:rPr>
        <w:t>20</w:t>
      </w:r>
      <w:r w:rsidRPr="00CD0582">
        <w:rPr>
          <w:lang w:val="de-DE"/>
        </w:rPr>
        <w:t>-0</w:t>
      </w:r>
      <w:r w:rsidR="00B51A9F">
        <w:rPr>
          <w:lang w:val="de-DE"/>
        </w:rPr>
        <w:t>9</w:t>
      </w:r>
      <w:r w:rsidRPr="00CD0582">
        <w:rPr>
          <w:lang w:val="de-DE"/>
        </w:rPr>
        <w:t>-</w:t>
      </w:r>
      <w:r w:rsidR="00B51A9F">
        <w:rPr>
          <w:lang w:val="de-DE"/>
        </w:rPr>
        <w:t>2</w:t>
      </w:r>
      <w:r w:rsidR="00AF05F5">
        <w:rPr>
          <w:lang w:val="de-DE"/>
        </w:rPr>
        <w:t>2</w:t>
      </w:r>
    </w:p>
    <w:p w14:paraId="577CAB78" w14:textId="1CC322D9" w:rsidR="00B30124" w:rsidRDefault="00B30124" w:rsidP="00AC739C">
      <w:pPr>
        <w:pStyle w:val="Abstract"/>
        <w:jc w:val="both"/>
        <w:rPr>
          <w:lang w:val="de-DE"/>
        </w:rPr>
      </w:pPr>
      <w:r>
        <w:rPr>
          <w:lang w:val="de-DE"/>
        </w:rPr>
        <w:t xml:space="preserve">Weil der australische Philosoph Frank Jackson der Hauptfigur einer kleinen Geschichte den Allerweltsnamen „Mary“ gegeben hat, ist das Argument, das diese Geschichte illustrieren soll, als Mary-Argument </w:t>
      </w:r>
      <w:r w:rsidR="00AC739C">
        <w:rPr>
          <w:lang w:val="de-DE"/>
        </w:rPr>
        <w:t xml:space="preserve">(oder, kürzer, Mary) </w:t>
      </w:r>
      <w:r>
        <w:rPr>
          <w:lang w:val="de-DE"/>
        </w:rPr>
        <w:t xml:space="preserve">bekannt. Es ist eines der berühmtesten Argumente in der Philosophie des Geistes (philosophy of mind) geworden, obwohl Jackson es selbst später skeptisch gesehen hat. Es ist ein Argument </w:t>
      </w:r>
      <w:r w:rsidRPr="00B30124">
        <w:rPr>
          <w:i/>
          <w:lang w:val="de-DE"/>
        </w:rPr>
        <w:t>gegen</w:t>
      </w:r>
      <w:r>
        <w:rPr>
          <w:lang w:val="de-DE"/>
        </w:rPr>
        <w:t xml:space="preserve"> eine Position, die den Namen „Physikalismus“ („physicalism“) trägt. Aus dem Argument geht nebenbei recht gut verständlich hervor, worin diese Position besteht.    </w:t>
      </w:r>
    </w:p>
    <w:p w14:paraId="0F358050" w14:textId="27397816" w:rsidR="00CD0582" w:rsidRDefault="00CD0582" w:rsidP="00B604D6">
      <w:pPr>
        <w:pStyle w:val="Textkrper"/>
        <w:rPr>
          <w:lang w:val="de-DE"/>
        </w:rPr>
      </w:pPr>
      <w:r w:rsidRPr="00CD0582">
        <w:rPr>
          <w:b/>
          <w:lang w:val="de-DE"/>
        </w:rPr>
        <w:t>Keywords:</w:t>
      </w:r>
      <w:r>
        <w:rPr>
          <w:lang w:val="de-DE"/>
        </w:rPr>
        <w:t xml:space="preserve"> </w:t>
      </w:r>
      <w:r w:rsidR="00B30124">
        <w:rPr>
          <w:lang w:val="de-DE"/>
        </w:rPr>
        <w:t>Jackson</w:t>
      </w:r>
      <w:r>
        <w:rPr>
          <w:lang w:val="de-DE"/>
        </w:rPr>
        <w:t>;</w:t>
      </w:r>
      <w:r w:rsidRPr="00CD0582">
        <w:rPr>
          <w:lang w:val="de-DE"/>
        </w:rPr>
        <w:t xml:space="preserve"> </w:t>
      </w:r>
      <w:r w:rsidR="00B30124">
        <w:rPr>
          <w:lang w:val="de-DE"/>
        </w:rPr>
        <w:t>Mary</w:t>
      </w:r>
      <w:r>
        <w:rPr>
          <w:lang w:val="de-DE"/>
        </w:rPr>
        <w:t>;</w:t>
      </w:r>
      <w:r w:rsidRPr="00CD0582">
        <w:rPr>
          <w:lang w:val="de-DE"/>
        </w:rPr>
        <w:t xml:space="preserve"> Ph</w:t>
      </w:r>
      <w:r w:rsidR="00B30124">
        <w:rPr>
          <w:lang w:val="de-DE"/>
        </w:rPr>
        <w:t>ysikalismus</w:t>
      </w:r>
      <w:r>
        <w:rPr>
          <w:lang w:val="de-DE"/>
        </w:rPr>
        <w:t>;</w:t>
      </w:r>
      <w:r w:rsidRPr="00CD0582">
        <w:rPr>
          <w:lang w:val="de-DE"/>
        </w:rPr>
        <w:t xml:space="preserve"> </w:t>
      </w:r>
      <w:r w:rsidR="00B604D6">
        <w:rPr>
          <w:lang w:val="de-DE"/>
        </w:rPr>
        <w:t>Philosophie des Geistes</w:t>
      </w:r>
    </w:p>
    <w:p w14:paraId="5DBFABD8" w14:textId="77777777" w:rsidR="00FA3ED0" w:rsidRDefault="008765BA">
      <w:pPr>
        <w:pStyle w:val="berschrift2"/>
      </w:pPr>
      <w:bookmarkStart w:id="0" w:name="bibliographische-angaben"/>
      <w:r>
        <w:t>Bibliographische Angaben</w:t>
      </w:r>
      <w:bookmarkEnd w:id="0"/>
    </w:p>
    <w:p w14:paraId="1D305F7A" w14:textId="1DAA2E26" w:rsidR="00FA3ED0" w:rsidRPr="00AF05F5" w:rsidRDefault="00AF05F5" w:rsidP="00AF05F5">
      <w:pPr>
        <w:pStyle w:val="FirstParagraph"/>
      </w:pPr>
      <w:r>
        <w:t xml:space="preserve">Frank Jackson, Journal of Philosophy, 83/5 (1986), 291-295 </w:t>
      </w:r>
      <w:r w:rsidR="008765BA" w:rsidRPr="00AF05F5">
        <w:t>[</w:t>
      </w:r>
      <w:hyperlink r:id="rId7">
        <w:r w:rsidR="008765BA" w:rsidRPr="00AF05F5">
          <w:rPr>
            <w:rStyle w:val="Hyperlink"/>
          </w:rPr>
          <w:t>PhilPapers</w:t>
        </w:r>
      </w:hyperlink>
      <w:r w:rsidR="008765BA" w:rsidRPr="00AF05F5">
        <w:t>] [</w:t>
      </w:r>
      <w:hyperlink r:id="rId8">
        <w:r w:rsidR="008765BA" w:rsidRPr="00AF05F5">
          <w:rPr>
            <w:rStyle w:val="Hyperlink"/>
          </w:rPr>
          <w:t>DOI</w:t>
        </w:r>
      </w:hyperlink>
      <w:r w:rsidR="008765BA" w:rsidRPr="00AF05F5">
        <w:t>]</w:t>
      </w:r>
    </w:p>
    <w:p w14:paraId="63CB9546" w14:textId="77777777" w:rsidR="00FA3ED0" w:rsidRPr="00A83C79" w:rsidRDefault="008765BA">
      <w:pPr>
        <w:pStyle w:val="berschrift2"/>
      </w:pPr>
      <w:bookmarkStart w:id="1" w:name="textstelle"/>
      <w:r w:rsidRPr="00A83C79">
        <w:t>Textstelle</w:t>
      </w:r>
      <w:bookmarkEnd w:id="1"/>
    </w:p>
    <w:p w14:paraId="142A82FD" w14:textId="691DBAA6" w:rsidR="00FA3ED0" w:rsidRPr="00A83C79" w:rsidRDefault="00AC739C" w:rsidP="00AC739C">
      <w:pPr>
        <w:pStyle w:val="FirstParagraph"/>
      </w:pPr>
      <w:r w:rsidRPr="00A83C79">
        <w:t>Jacksons Argument lautet</w:t>
      </w:r>
      <w:r w:rsidR="008765BA" w:rsidRPr="00A83C79">
        <w:t>:</w:t>
      </w:r>
    </w:p>
    <w:p w14:paraId="2E12863E" w14:textId="6B12B336" w:rsidR="00AC739C" w:rsidRPr="00AC739C" w:rsidRDefault="00AC739C" w:rsidP="00AC739C">
      <w:pPr>
        <w:pStyle w:val="Blocktext"/>
        <w:jc w:val="both"/>
        <w:rPr>
          <w:lang w:val="de-DE"/>
        </w:rPr>
      </w:pPr>
      <w:r w:rsidRPr="00AC739C">
        <w:t>„</w:t>
      </w:r>
      <w:r w:rsidRPr="00AC739C">
        <w:rPr>
          <w:lang w:val="en-GB"/>
        </w:rPr>
        <w:t xml:space="preserve">Mary is confined to a black-and-white room, is educated through black-and-white books and through lectures relayed on black-and-white television. In this way she learns everything there is to know about the physical nature of the world. She knows all the physical facts about us and our environment, in a wider sense of “physical” which includes everything in completed physics, chemistry and neurophysiology [...]. </w:t>
      </w:r>
      <w:r w:rsidRPr="001E0A18">
        <w:rPr>
          <w:b/>
          <w:bCs/>
          <w:lang w:val="en-GB"/>
        </w:rPr>
        <w:t>If physicalism is true, she knows all there is to know</w:t>
      </w:r>
      <w:r w:rsidRPr="001E0A18">
        <w:rPr>
          <w:b/>
          <w:lang w:val="en-GB"/>
        </w:rPr>
        <w:t>.</w:t>
      </w:r>
      <w:r w:rsidRPr="00AC739C">
        <w:rPr>
          <w:lang w:val="en-GB"/>
        </w:rPr>
        <w:t xml:space="preserve"> […] It seems, however, that </w:t>
      </w:r>
      <w:r w:rsidRPr="001E0A18">
        <w:rPr>
          <w:b/>
          <w:bCs/>
          <w:lang w:val="en-GB"/>
        </w:rPr>
        <w:t>Mary does not know all there is to know</w:t>
      </w:r>
      <w:r w:rsidRPr="00AC739C">
        <w:rPr>
          <w:lang w:val="en-GB"/>
        </w:rPr>
        <w:t xml:space="preserve">. For when she is let out of the black-and-white room or given a color television, she will learn what it is like to see something red, say. This is rightly described as </w:t>
      </w:r>
      <w:r w:rsidRPr="00AC739C">
        <w:rPr>
          <w:i/>
          <w:iCs/>
          <w:lang w:val="en-GB"/>
        </w:rPr>
        <w:t>learning</w:t>
      </w:r>
      <w:r w:rsidRPr="00AC739C">
        <w:rPr>
          <w:lang w:val="en-GB"/>
        </w:rPr>
        <w:t xml:space="preserve"> – she will not say ‘ho, hum.’ </w:t>
      </w:r>
      <w:r w:rsidRPr="001E0A18">
        <w:rPr>
          <w:b/>
          <w:bCs/>
          <w:lang w:val="de-DE"/>
        </w:rPr>
        <w:t>Hence, physicalism is false</w:t>
      </w:r>
      <w:r w:rsidRPr="00AC739C">
        <w:rPr>
          <w:bCs/>
          <w:lang w:val="de-DE"/>
        </w:rPr>
        <w:t>.</w:t>
      </w:r>
      <w:r w:rsidRPr="00AC739C">
        <w:rPr>
          <w:lang w:val="de-DE"/>
        </w:rPr>
        <w:t>”</w:t>
      </w:r>
    </w:p>
    <w:p w14:paraId="33C8126A" w14:textId="77777777" w:rsidR="00FA3ED0" w:rsidRPr="00CD0582" w:rsidRDefault="008765BA">
      <w:pPr>
        <w:pStyle w:val="berschrift2"/>
        <w:rPr>
          <w:lang w:val="de-DE"/>
        </w:rPr>
      </w:pPr>
      <w:bookmarkStart w:id="2" w:name="argumentrekonstruktion"/>
      <w:r w:rsidRPr="00CD0582">
        <w:rPr>
          <w:lang w:val="de-DE"/>
        </w:rPr>
        <w:t>Argumentrekonstruktion</w:t>
      </w:r>
      <w:bookmarkEnd w:id="2"/>
    </w:p>
    <w:p w14:paraId="4CF45177" w14:textId="5CE7CCAE" w:rsidR="006D08CE" w:rsidRDefault="006D08CE" w:rsidP="00745E4A">
      <w:pPr>
        <w:pStyle w:val="FirstParagraph"/>
        <w:jc w:val="both"/>
        <w:rPr>
          <w:lang w:val="de-DE"/>
        </w:rPr>
      </w:pPr>
      <w:r>
        <w:rPr>
          <w:lang w:val="de-DE"/>
        </w:rPr>
        <w:t xml:space="preserve">Es scheint auf den ersten Blick so, dass das Mary-Argument ein ganz einfach gebautes Argument ist, nämlich ein so genannter </w:t>
      </w:r>
      <w:r w:rsidRPr="006D08CE">
        <w:rPr>
          <w:i/>
          <w:lang w:val="de-DE"/>
        </w:rPr>
        <w:t>modus tollens</w:t>
      </w:r>
      <w:r w:rsidR="00745E4A">
        <w:rPr>
          <w:lang w:val="de-DE"/>
        </w:rPr>
        <w:t xml:space="preserve">, kurz </w:t>
      </w:r>
      <w:r w:rsidR="00745E4A" w:rsidRPr="00CB0381">
        <w:rPr>
          <w:i/>
          <w:lang w:val="de-DE"/>
        </w:rPr>
        <w:t>m.t.</w:t>
      </w:r>
      <w:r w:rsidR="00745E4A">
        <w:rPr>
          <w:lang w:val="de-DE"/>
        </w:rPr>
        <w:t xml:space="preserve">: </w:t>
      </w:r>
      <w:r>
        <w:rPr>
          <w:lang w:val="de-DE"/>
        </w:rPr>
        <w:t xml:space="preserve">Wenn p, dann q; nun aber nicht q; also nicht p. </w:t>
      </w:r>
    </w:p>
    <w:p w14:paraId="43A40CB9" w14:textId="57182BC7" w:rsidR="00745E4A" w:rsidRPr="00745E4A" w:rsidRDefault="00745E4A" w:rsidP="00745E4A">
      <w:pPr>
        <w:pStyle w:val="Textkrper"/>
        <w:rPr>
          <w:lang w:val="de-DE"/>
        </w:rPr>
      </w:pPr>
      <w:r>
        <w:rPr>
          <w:lang w:val="de-DE"/>
        </w:rPr>
        <w:t>Rekonstruktionsversuch</w:t>
      </w:r>
    </w:p>
    <w:p w14:paraId="3E458AE9" w14:textId="1EE24271" w:rsidR="006D08CE" w:rsidRDefault="001E0A18" w:rsidP="006D08CE">
      <w:pPr>
        <w:pStyle w:val="FirstParagraph"/>
        <w:rPr>
          <w:lang w:val="de-DE"/>
        </w:rPr>
      </w:pPr>
      <w:r>
        <w:rPr>
          <w:lang w:val="de-DE"/>
        </w:rPr>
        <w:t>Prämisse 1: Wenn der Physikalismus wahr ist, weiß Mary alles, was es zu wissen gibt.</w:t>
      </w:r>
    </w:p>
    <w:p w14:paraId="691BA7C3" w14:textId="55FEF261" w:rsidR="001E0A18" w:rsidRDefault="001E0A18" w:rsidP="001E0A18">
      <w:pPr>
        <w:pStyle w:val="Textkrper"/>
        <w:rPr>
          <w:lang w:val="de-DE"/>
        </w:rPr>
      </w:pPr>
      <w:r>
        <w:rPr>
          <w:lang w:val="de-DE"/>
        </w:rPr>
        <w:t>Prämisse 2: Mary weiß nicht alles, was es zu wissen gibt.</w:t>
      </w:r>
    </w:p>
    <w:p w14:paraId="30A55CD0" w14:textId="4845E6C7" w:rsidR="001E0A18" w:rsidRDefault="001E0A18" w:rsidP="002B04A5">
      <w:pPr>
        <w:pStyle w:val="Textkrper"/>
        <w:rPr>
          <w:lang w:val="de-DE"/>
        </w:rPr>
      </w:pPr>
      <w:r>
        <w:rPr>
          <w:lang w:val="de-DE"/>
        </w:rPr>
        <w:t>Konklusion: Der Physikalismus ist nicht wahr.</w:t>
      </w:r>
      <w:r>
        <w:rPr>
          <w:lang w:val="de-DE"/>
        </w:rPr>
        <w:tab/>
      </w:r>
      <w:r>
        <w:rPr>
          <w:lang w:val="de-DE"/>
        </w:rPr>
        <w:tab/>
        <w:t>(</w:t>
      </w:r>
      <w:r w:rsidRPr="002B04A5">
        <w:rPr>
          <w:i/>
          <w:lang w:val="de-DE"/>
        </w:rPr>
        <w:t>m</w:t>
      </w:r>
      <w:r w:rsidR="002B04A5" w:rsidRPr="002B04A5">
        <w:rPr>
          <w:i/>
          <w:lang w:val="de-DE"/>
        </w:rPr>
        <w:t>odus</w:t>
      </w:r>
      <w:r w:rsidRPr="002B04A5">
        <w:rPr>
          <w:i/>
          <w:lang w:val="de-DE"/>
        </w:rPr>
        <w:t xml:space="preserve"> </w:t>
      </w:r>
      <w:r w:rsidR="002B04A5" w:rsidRPr="002B04A5">
        <w:rPr>
          <w:i/>
          <w:lang w:val="de-DE"/>
        </w:rPr>
        <w:t>tollens</w:t>
      </w:r>
      <w:r w:rsidR="002B04A5">
        <w:rPr>
          <w:lang w:val="de-DE"/>
        </w:rPr>
        <w:t xml:space="preserve"> </w:t>
      </w:r>
      <w:r>
        <w:rPr>
          <w:lang w:val="de-DE"/>
        </w:rPr>
        <w:t>aus P1, P2)</w:t>
      </w:r>
    </w:p>
    <w:p w14:paraId="181BD55B" w14:textId="26A0A522" w:rsidR="001E0A18" w:rsidRDefault="001E0A18" w:rsidP="00E966CE">
      <w:pPr>
        <w:pStyle w:val="Textkrper"/>
        <w:jc w:val="both"/>
        <w:rPr>
          <w:lang w:val="de-DE"/>
        </w:rPr>
      </w:pPr>
      <w:r>
        <w:rPr>
          <w:lang w:val="de-DE"/>
        </w:rPr>
        <w:t xml:space="preserve">Der </w:t>
      </w:r>
      <w:r w:rsidRPr="001E0A18">
        <w:rPr>
          <w:i/>
          <w:lang w:val="de-DE"/>
        </w:rPr>
        <w:t>modus tollens</w:t>
      </w:r>
      <w:r>
        <w:rPr>
          <w:lang w:val="de-DE"/>
        </w:rPr>
        <w:t xml:space="preserve"> wird für gewöhnlich als gültig anerkannt und ist auch ein gültiger Schluss der klassischen Aussagenlogik. Dieser erste Rekonstruktionsversuch fängt zwar schon wichtige Elemente des Textes ein. Aber er berücksichtigt einen Punkt nicht, der doch zum </w:t>
      </w:r>
      <w:r>
        <w:rPr>
          <w:lang w:val="de-DE"/>
        </w:rPr>
        <w:lastRenderedPageBreak/>
        <w:t xml:space="preserve">Kern des Arguments gehört: das Lernen. Es ist daher besser, eine </w:t>
      </w:r>
      <w:r w:rsidR="00E966CE">
        <w:rPr>
          <w:lang w:val="de-DE"/>
        </w:rPr>
        <w:t>etwas</w:t>
      </w:r>
      <w:r>
        <w:rPr>
          <w:lang w:val="de-DE"/>
        </w:rPr>
        <w:t xml:space="preserve"> kompliziertere Rekonstruktion vorzunehmen, in der dieser Punkt berücksichtigt ist. In ihr ist der </w:t>
      </w:r>
      <w:r w:rsidRPr="001E0A18">
        <w:rPr>
          <w:i/>
          <w:lang w:val="de-DE"/>
        </w:rPr>
        <w:t>modus tollens</w:t>
      </w:r>
      <w:r>
        <w:rPr>
          <w:lang w:val="de-DE"/>
        </w:rPr>
        <w:t xml:space="preserve"> kombiniert mit einem so genannten </w:t>
      </w:r>
      <w:r w:rsidRPr="001E0A18">
        <w:rPr>
          <w:i/>
          <w:lang w:val="de-DE"/>
        </w:rPr>
        <w:t>modus ponens</w:t>
      </w:r>
      <w:r w:rsidR="00745E4A">
        <w:rPr>
          <w:lang w:val="de-DE"/>
        </w:rPr>
        <w:t xml:space="preserve">, kurz </w:t>
      </w:r>
      <w:r w:rsidR="00745E4A" w:rsidRPr="00CB0381">
        <w:rPr>
          <w:i/>
          <w:lang w:val="de-DE"/>
        </w:rPr>
        <w:t>m.p.</w:t>
      </w:r>
      <w:r w:rsidR="00745E4A">
        <w:rPr>
          <w:lang w:val="de-DE"/>
        </w:rPr>
        <w:t xml:space="preserve">: </w:t>
      </w:r>
      <w:r>
        <w:rPr>
          <w:lang w:val="de-DE"/>
        </w:rPr>
        <w:t xml:space="preserve">Wenn p, dann q; nun aber p; also q.  </w:t>
      </w:r>
    </w:p>
    <w:p w14:paraId="2684BC25" w14:textId="189C5E84" w:rsidR="00745E4A" w:rsidRDefault="00745E4A" w:rsidP="00745E4A">
      <w:pPr>
        <w:pStyle w:val="Textkrper"/>
        <w:jc w:val="both"/>
        <w:rPr>
          <w:lang w:val="de-DE"/>
        </w:rPr>
      </w:pPr>
      <w:r>
        <w:rPr>
          <w:lang w:val="de-DE"/>
        </w:rPr>
        <w:t>Rekonstruktion</w:t>
      </w:r>
    </w:p>
    <w:p w14:paraId="7A242BD2" w14:textId="77777777" w:rsidR="001E0A18" w:rsidRDefault="001E0A18" w:rsidP="001E0A18">
      <w:pPr>
        <w:pStyle w:val="FirstParagraph"/>
        <w:rPr>
          <w:lang w:val="de-DE"/>
        </w:rPr>
      </w:pPr>
      <w:r>
        <w:rPr>
          <w:lang w:val="de-DE"/>
        </w:rPr>
        <w:t>Prämisse 1: Wenn der Physikalismus wahr ist, weiß Mary alles, was es zu wissen gibt.</w:t>
      </w:r>
    </w:p>
    <w:p w14:paraId="58B20E0D" w14:textId="58006F66" w:rsidR="001E0A18" w:rsidRDefault="001E0A18" w:rsidP="00745E4A">
      <w:pPr>
        <w:pStyle w:val="Textkrper"/>
        <w:rPr>
          <w:lang w:val="de-DE"/>
        </w:rPr>
      </w:pPr>
      <w:r>
        <w:rPr>
          <w:lang w:val="de-DE"/>
        </w:rPr>
        <w:t>Prämisse 2</w:t>
      </w:r>
      <w:r w:rsidR="00745E4A">
        <w:rPr>
          <w:lang w:val="de-DE"/>
        </w:rPr>
        <w:t>a</w:t>
      </w:r>
      <w:r>
        <w:rPr>
          <w:lang w:val="de-DE"/>
        </w:rPr>
        <w:t xml:space="preserve">: </w:t>
      </w:r>
      <w:r w:rsidR="00745E4A">
        <w:rPr>
          <w:lang w:val="de-DE"/>
        </w:rPr>
        <w:t xml:space="preserve">Wenn Mary etwas lernt, dann weiß </w:t>
      </w:r>
      <w:r>
        <w:rPr>
          <w:lang w:val="de-DE"/>
        </w:rPr>
        <w:t>Mary nicht alles, was es zu wissen gibt.</w:t>
      </w:r>
    </w:p>
    <w:p w14:paraId="73F8C8DB" w14:textId="121C7746" w:rsidR="00745E4A" w:rsidRDefault="00745E4A" w:rsidP="001E0A18">
      <w:pPr>
        <w:pStyle w:val="Textkrper"/>
        <w:rPr>
          <w:lang w:val="de-DE"/>
        </w:rPr>
      </w:pPr>
      <w:r>
        <w:rPr>
          <w:lang w:val="de-DE"/>
        </w:rPr>
        <w:t>Prämisse 3: Mary lernt etwas.</w:t>
      </w:r>
    </w:p>
    <w:p w14:paraId="69187964" w14:textId="703D223B" w:rsidR="00745E4A" w:rsidRDefault="00745E4A" w:rsidP="00745E4A">
      <w:pPr>
        <w:pStyle w:val="Textkrper"/>
        <w:rPr>
          <w:lang w:val="de-DE"/>
        </w:rPr>
      </w:pPr>
      <w:r>
        <w:rPr>
          <w:lang w:val="de-DE"/>
        </w:rPr>
        <w:t>Zwischenkonklusion: Mary weiß nicht alles, was es zu wissen gibt.</w:t>
      </w:r>
      <w:r>
        <w:rPr>
          <w:lang w:val="de-DE"/>
        </w:rPr>
        <w:tab/>
        <w:t>(</w:t>
      </w:r>
      <w:r w:rsidRPr="00CB0381">
        <w:rPr>
          <w:i/>
          <w:lang w:val="de-DE"/>
        </w:rPr>
        <w:t>m.p.</w:t>
      </w:r>
      <w:r>
        <w:rPr>
          <w:lang w:val="de-DE"/>
        </w:rPr>
        <w:t xml:space="preserve"> aus P2a, P3)</w:t>
      </w:r>
    </w:p>
    <w:p w14:paraId="391BFCE9" w14:textId="3E41982D" w:rsidR="00FA3ED0" w:rsidRDefault="001E0A18" w:rsidP="00FF5CB1">
      <w:pPr>
        <w:pStyle w:val="Textkrper"/>
        <w:jc w:val="both"/>
        <w:rPr>
          <w:lang w:val="de-DE"/>
        </w:rPr>
      </w:pPr>
      <w:r>
        <w:rPr>
          <w:lang w:val="de-DE"/>
        </w:rPr>
        <w:t>Konklusion: Der Physikalismus ist nicht wahr.</w:t>
      </w:r>
      <w:r>
        <w:rPr>
          <w:lang w:val="de-DE"/>
        </w:rPr>
        <w:tab/>
      </w:r>
      <w:r>
        <w:rPr>
          <w:lang w:val="de-DE"/>
        </w:rPr>
        <w:tab/>
      </w:r>
      <w:r w:rsidR="00745E4A">
        <w:rPr>
          <w:lang w:val="de-DE"/>
        </w:rPr>
        <w:tab/>
      </w:r>
      <w:r w:rsidR="00745E4A">
        <w:rPr>
          <w:lang w:val="de-DE"/>
        </w:rPr>
        <w:tab/>
      </w:r>
      <w:r>
        <w:rPr>
          <w:lang w:val="de-DE"/>
        </w:rPr>
        <w:t>(</w:t>
      </w:r>
      <w:r w:rsidRPr="00CB0381">
        <w:rPr>
          <w:i/>
          <w:lang w:val="de-DE"/>
        </w:rPr>
        <w:t>m</w:t>
      </w:r>
      <w:r w:rsidR="00745E4A" w:rsidRPr="00CB0381">
        <w:rPr>
          <w:i/>
          <w:lang w:val="de-DE"/>
        </w:rPr>
        <w:t>.t.</w:t>
      </w:r>
      <w:r>
        <w:rPr>
          <w:lang w:val="de-DE"/>
        </w:rPr>
        <w:t xml:space="preserve"> aus </w:t>
      </w:r>
      <w:r w:rsidR="00745E4A">
        <w:rPr>
          <w:lang w:val="de-DE"/>
        </w:rPr>
        <w:t>P1, Z</w:t>
      </w:r>
      <w:r>
        <w:rPr>
          <w:lang w:val="de-DE"/>
        </w:rPr>
        <w:t>)</w:t>
      </w:r>
    </w:p>
    <w:p w14:paraId="5C58B951" w14:textId="17D4CB65" w:rsidR="00745E4A" w:rsidRPr="00CD0582" w:rsidRDefault="00745E4A" w:rsidP="00FF5CB1">
      <w:pPr>
        <w:pStyle w:val="Textkrper"/>
        <w:jc w:val="both"/>
        <w:rPr>
          <w:lang w:val="de-DE"/>
        </w:rPr>
      </w:pPr>
      <w:r>
        <w:rPr>
          <w:lang w:val="de-DE"/>
        </w:rPr>
        <w:t xml:space="preserve">Der </w:t>
      </w:r>
      <w:r w:rsidRPr="001E0A18">
        <w:rPr>
          <w:i/>
          <w:lang w:val="de-DE"/>
        </w:rPr>
        <w:t>modus tollens</w:t>
      </w:r>
      <w:r>
        <w:rPr>
          <w:lang w:val="de-DE"/>
        </w:rPr>
        <w:t xml:space="preserve"> und der </w:t>
      </w:r>
      <w:r w:rsidRPr="00745E4A">
        <w:rPr>
          <w:i/>
          <w:lang w:val="de-DE"/>
        </w:rPr>
        <w:t>modus ponens</w:t>
      </w:r>
      <w:r>
        <w:rPr>
          <w:lang w:val="de-DE"/>
        </w:rPr>
        <w:t xml:space="preserve"> werden gewöhnlich als gültig anerkannt und sind auch gültige Schlüsse der klassischen Aussagenlogik.</w:t>
      </w:r>
    </w:p>
    <w:p w14:paraId="01C23E5B" w14:textId="77777777" w:rsidR="00FA3ED0" w:rsidRPr="00CD0582" w:rsidRDefault="008765BA">
      <w:pPr>
        <w:pStyle w:val="berschrift2"/>
        <w:rPr>
          <w:lang w:val="de-DE"/>
        </w:rPr>
      </w:pPr>
      <w:bookmarkStart w:id="3" w:name="kommentar"/>
      <w:r w:rsidRPr="00CD0582">
        <w:rPr>
          <w:lang w:val="de-DE"/>
        </w:rPr>
        <w:t>Kommentar</w:t>
      </w:r>
      <w:bookmarkEnd w:id="3"/>
    </w:p>
    <w:p w14:paraId="498CA641" w14:textId="5F925BD1" w:rsidR="00E93BE7" w:rsidRDefault="00745E4A" w:rsidP="00E93BE7">
      <w:pPr>
        <w:pStyle w:val="FirstParagraph"/>
        <w:jc w:val="both"/>
        <w:rPr>
          <w:lang w:val="de-DE"/>
        </w:rPr>
      </w:pPr>
      <w:r>
        <w:rPr>
          <w:lang w:val="de-DE"/>
        </w:rPr>
        <w:t xml:space="preserve">An der </w:t>
      </w:r>
      <w:r w:rsidR="00FF5CB1">
        <w:rPr>
          <w:lang w:val="de-DE"/>
        </w:rPr>
        <w:t xml:space="preserve">deduktiven </w:t>
      </w:r>
      <w:r>
        <w:rPr>
          <w:lang w:val="de-DE"/>
        </w:rPr>
        <w:t xml:space="preserve">Gültigkeit besteht kein Zweifel. Die Frage ist, ob das Argument auch stichhaltig ist. </w:t>
      </w:r>
      <w:r w:rsidR="00FF5CB1">
        <w:rPr>
          <w:lang w:val="de-DE"/>
        </w:rPr>
        <w:t>Das ist so, falls es nicht nur deduktiv gültig ist, sondern auch seine Prämissen wahr sind.</w:t>
      </w:r>
    </w:p>
    <w:p w14:paraId="710FB013" w14:textId="06D50510" w:rsidR="00A83C79" w:rsidRDefault="00745E4A" w:rsidP="00CB0381">
      <w:pPr>
        <w:pStyle w:val="FirstParagraph"/>
        <w:jc w:val="both"/>
        <w:rPr>
          <w:lang w:val="de-DE"/>
        </w:rPr>
      </w:pPr>
      <w:r>
        <w:rPr>
          <w:lang w:val="de-DE"/>
        </w:rPr>
        <w:t>Um sich fragen zu können, ob die Prämissen wahr sind, muss man sie zunächst inhaltlich verstehen. Dafür muss man ungefähr</w:t>
      </w:r>
      <w:r w:rsidR="00FF5CB1">
        <w:rPr>
          <w:lang w:val="de-DE"/>
        </w:rPr>
        <w:t xml:space="preserve"> wissen</w:t>
      </w:r>
      <w:r>
        <w:rPr>
          <w:lang w:val="de-DE"/>
        </w:rPr>
        <w:t xml:space="preserve">, was </w:t>
      </w:r>
      <w:r w:rsidR="00E93BE7">
        <w:rPr>
          <w:lang w:val="de-DE"/>
        </w:rPr>
        <w:t xml:space="preserve">das </w:t>
      </w:r>
      <w:r>
        <w:rPr>
          <w:lang w:val="de-DE"/>
        </w:rPr>
        <w:t xml:space="preserve">Wort „Physikalismus“ </w:t>
      </w:r>
      <w:r w:rsidR="00E93BE7">
        <w:rPr>
          <w:lang w:val="de-DE"/>
        </w:rPr>
        <w:t>bedeutet</w:t>
      </w:r>
      <w:r>
        <w:rPr>
          <w:lang w:val="de-DE"/>
        </w:rPr>
        <w:t xml:space="preserve">. </w:t>
      </w:r>
      <w:r w:rsidR="00A83C79">
        <w:rPr>
          <w:lang w:val="de-DE"/>
        </w:rPr>
        <w:t xml:space="preserve">Man kann das indirekt den ersten Sätzen des zitierten Textes entnehmen: Physikalismus ist die These, dass alles physikalisch ist. </w:t>
      </w:r>
      <w:r w:rsidR="00CB0381">
        <w:rPr>
          <w:lang w:val="de-DE"/>
        </w:rPr>
        <w:t>E</w:t>
      </w:r>
      <w:bookmarkStart w:id="4" w:name="_GoBack"/>
      <w:bookmarkEnd w:id="4"/>
      <w:r w:rsidR="00A83C79">
        <w:rPr>
          <w:lang w:val="de-DE"/>
        </w:rPr>
        <w:t>twas genauer gesagt: Physikalismus ist die These, dass alle Fakten (Tatsachen) physikalische Tatsachen sind. Daraus folgt: Wenn der Physikalismus wahr ist, dann kennt jemand, der alle physikalischen Tatsachen kennt, überhaupt alle Tatsachen. Zurzeit sind längst nicht alle physikalischen Tatsachen bekannt. Das berücksichtigt Jackson, indem er die physikalischen Tatsachen in einem weiten Sinn charakterisiert: als diejenigen Tatsachen, die eine dereinst</w:t>
      </w:r>
      <w:r w:rsidR="00E93BE7">
        <w:rPr>
          <w:lang w:val="de-DE"/>
        </w:rPr>
        <w:t xml:space="preserve"> vollendete Naturwissenschaft, die Physik, Chemie und Neurowissenschaft vereinigt, erkannt haben wird. </w:t>
      </w:r>
      <w:r w:rsidR="00A83C79">
        <w:rPr>
          <w:lang w:val="de-DE"/>
        </w:rPr>
        <w:t xml:space="preserve">  </w:t>
      </w:r>
    </w:p>
    <w:p w14:paraId="1BFDFB6C" w14:textId="5C9AE1A8" w:rsidR="00E93BE7" w:rsidRPr="00E93BE7" w:rsidRDefault="00E93BE7" w:rsidP="00894B37">
      <w:pPr>
        <w:pStyle w:val="Textkrper"/>
        <w:jc w:val="both"/>
        <w:rPr>
          <w:lang w:val="de-DE"/>
        </w:rPr>
      </w:pPr>
      <w:r>
        <w:rPr>
          <w:lang w:val="de-DE"/>
        </w:rPr>
        <w:t xml:space="preserve">Da das Argument gültig ist, muss ein Verteidiger des Physikalismus, der seine Stichhaltigkeit </w:t>
      </w:r>
      <w:r w:rsidR="00894B37">
        <w:rPr>
          <w:lang w:val="de-DE"/>
        </w:rPr>
        <w:t>bestreitet</w:t>
      </w:r>
      <w:r>
        <w:rPr>
          <w:lang w:val="de-DE"/>
        </w:rPr>
        <w:t xml:space="preserve">, wenigstens eine der Prämissen </w:t>
      </w:r>
      <w:r w:rsidR="00894B37">
        <w:rPr>
          <w:lang w:val="de-DE"/>
        </w:rPr>
        <w:t>bestreiten</w:t>
      </w:r>
      <w:r>
        <w:rPr>
          <w:lang w:val="de-DE"/>
        </w:rPr>
        <w:t>. Hier gibt es verschiedene Möglichkeiten.</w:t>
      </w:r>
    </w:p>
    <w:p w14:paraId="39B061A6" w14:textId="7175A946" w:rsidR="00E93BE7" w:rsidRDefault="00E93BE7" w:rsidP="00E93BE7">
      <w:pPr>
        <w:pStyle w:val="Textkrper"/>
        <w:jc w:val="both"/>
        <w:rPr>
          <w:lang w:val="de-DE"/>
        </w:rPr>
      </w:pPr>
      <w:r>
        <w:rPr>
          <w:lang w:val="de-DE"/>
        </w:rPr>
        <w:t xml:space="preserve">Zweifel an der Stichhaltigkeit 1: </w:t>
      </w:r>
      <w:r w:rsidRPr="00E93BE7">
        <w:rPr>
          <w:lang w:val="de-DE"/>
        </w:rPr>
        <w:t>P2a zugeben und P</w:t>
      </w:r>
      <w:r>
        <w:rPr>
          <w:lang w:val="de-DE"/>
        </w:rPr>
        <w:t>3</w:t>
      </w:r>
      <w:r w:rsidRPr="00E93BE7">
        <w:rPr>
          <w:lang w:val="de-DE"/>
        </w:rPr>
        <w:t xml:space="preserve"> bestreiten: Ja, wenn Mary etwas </w:t>
      </w:r>
      <w:r>
        <w:rPr>
          <w:lang w:val="de-DE"/>
        </w:rPr>
        <w:t>(</w:t>
      </w:r>
      <w:r w:rsidRPr="00E93BE7">
        <w:rPr>
          <w:lang w:val="de-DE"/>
        </w:rPr>
        <w:t>Neues) lernt, dann ist der Physikalismus falsch. Aber Mary lernt gar nichts Neues. Lernen kann man nämlich nur etwas, was es zu wissen gibt, und sie weiß schon alles. Sie gewinnt bloß neue (vielleicht überwältigende) Eindrücke.</w:t>
      </w:r>
    </w:p>
    <w:p w14:paraId="49EBE4E1" w14:textId="526452A4" w:rsidR="00E93BE7" w:rsidRDefault="00E93BE7" w:rsidP="00255BDB">
      <w:pPr>
        <w:pStyle w:val="Textkrper"/>
        <w:jc w:val="both"/>
        <w:rPr>
          <w:lang w:val="de-DE"/>
        </w:rPr>
      </w:pPr>
      <w:r w:rsidRPr="00E93BE7">
        <w:rPr>
          <w:lang w:val="de-DE"/>
        </w:rPr>
        <w:t>Variante, die ebenfalls P</w:t>
      </w:r>
      <w:r>
        <w:rPr>
          <w:lang w:val="de-DE"/>
        </w:rPr>
        <w:t>3</w:t>
      </w:r>
      <w:r w:rsidRPr="00E93BE7">
        <w:rPr>
          <w:lang w:val="de-DE"/>
        </w:rPr>
        <w:t xml:space="preserve"> bestreitet: Mary lernt nichts Neues. Sie weiß sogar schon, wie </w:t>
      </w:r>
      <w:r w:rsidR="007E133B">
        <w:rPr>
          <w:lang w:val="de-DE"/>
        </w:rPr>
        <w:t xml:space="preserve">rote und </w:t>
      </w:r>
      <w:r>
        <w:rPr>
          <w:lang w:val="de-DE"/>
        </w:rPr>
        <w:t>gelbe</w:t>
      </w:r>
      <w:r w:rsidRPr="00E93BE7">
        <w:rPr>
          <w:lang w:val="de-DE"/>
        </w:rPr>
        <w:t xml:space="preserve"> Dinge aussehen. </w:t>
      </w:r>
      <w:r w:rsidRPr="00E93BE7">
        <w:rPr>
          <w:i/>
          <w:iCs/>
          <w:lang w:val="de-DE"/>
        </w:rPr>
        <w:t>Wir</w:t>
      </w:r>
      <w:r w:rsidRPr="00E93BE7">
        <w:rPr>
          <w:lang w:val="de-DE"/>
        </w:rPr>
        <w:t xml:space="preserve"> können uns nicht vorstellen, wie es ist, alles zu wissen.</w:t>
      </w:r>
      <w:r>
        <w:rPr>
          <w:lang w:val="de-DE"/>
        </w:rPr>
        <w:t xml:space="preserve"> Diese Variante illustriert Daniel Dennett mit einer Fortsetzung der Geschichte: Man zeigt Mary als erstes eine blaue angemalte Banane und sie reagiert mit „Für wie dumm haltet ihr mich eigentlich?“</w:t>
      </w:r>
      <w:r w:rsidR="00255BDB">
        <w:rPr>
          <w:lang w:val="de-DE"/>
        </w:rPr>
        <w:t xml:space="preserve"> (vgl. Dennett 1991, 399).</w:t>
      </w:r>
    </w:p>
    <w:p w14:paraId="74B02F61" w14:textId="2B0B45B5" w:rsidR="007E133B" w:rsidRPr="00CD0582" w:rsidRDefault="00E93BE7" w:rsidP="007E133B">
      <w:pPr>
        <w:pStyle w:val="Textkrper"/>
        <w:jc w:val="both"/>
        <w:rPr>
          <w:lang w:val="de-DE"/>
        </w:rPr>
      </w:pPr>
      <w:r>
        <w:rPr>
          <w:lang w:val="de-DE"/>
        </w:rPr>
        <w:lastRenderedPageBreak/>
        <w:t>Zweifel an der Stichhaltigkeit 2: P3</w:t>
      </w:r>
      <w:r w:rsidRPr="00E93BE7">
        <w:rPr>
          <w:lang w:val="de-DE"/>
        </w:rPr>
        <w:t xml:space="preserve"> zugeben und </w:t>
      </w:r>
      <w:r>
        <w:rPr>
          <w:lang w:val="de-DE"/>
        </w:rPr>
        <w:t>P</w:t>
      </w:r>
      <w:r w:rsidRPr="00E93BE7">
        <w:rPr>
          <w:lang w:val="de-DE"/>
        </w:rPr>
        <w:t xml:space="preserve">2a bestreiten. Mary lernt zwar etwas Neues, nämlich: wie es sich anfühlt, rot zu sehen. Aber der Physikalismus ist trotzdem nicht falsch. Denn das ist nichts, was im hier einschlägigen Sinne des Wortes „Wissen“ Wissen ist. Das bezieht sich auf Fakten, und Mary hat schon komplettes Faktenwissen. Rot-Eindrücke (oder </w:t>
      </w:r>
      <w:r w:rsidRPr="0050186B">
        <w:rPr>
          <w:i/>
          <w:lang w:val="de-DE"/>
        </w:rPr>
        <w:t>wie</w:t>
      </w:r>
      <w:r w:rsidRPr="00E93BE7">
        <w:rPr>
          <w:lang w:val="de-DE"/>
        </w:rPr>
        <w:t xml:space="preserve"> es ist, sie zu haben) sind keine Fakten.</w:t>
      </w:r>
    </w:p>
    <w:p w14:paraId="35E9F3F5" w14:textId="08DB0055" w:rsidR="00FA3ED0" w:rsidRPr="00CD0582" w:rsidRDefault="008765BA" w:rsidP="004B7884">
      <w:pPr>
        <w:pStyle w:val="berschrift2"/>
        <w:rPr>
          <w:lang w:val="de-DE"/>
        </w:rPr>
      </w:pPr>
      <w:bookmarkStart w:id="5" w:name="formale-detailanalyse-optional"/>
      <w:r w:rsidRPr="00CD0582">
        <w:rPr>
          <w:lang w:val="de-DE"/>
        </w:rPr>
        <w:t xml:space="preserve">Formale Detailanalyse </w:t>
      </w:r>
      <w:bookmarkEnd w:id="5"/>
    </w:p>
    <w:p w14:paraId="388E19DE" w14:textId="7F0655A1" w:rsidR="007E133B" w:rsidRDefault="008765BA" w:rsidP="007E133B">
      <w:pPr>
        <w:pStyle w:val="FirstParagraph"/>
        <w:jc w:val="both"/>
        <w:rPr>
          <w:lang w:val="de-DE"/>
        </w:rPr>
      </w:pPr>
      <w:r w:rsidRPr="00CD0582">
        <w:rPr>
          <w:lang w:val="de-DE"/>
        </w:rPr>
        <w:t>D</w:t>
      </w:r>
      <w:r w:rsidR="007E133B">
        <w:rPr>
          <w:lang w:val="de-DE"/>
        </w:rPr>
        <w:t xml:space="preserve">as Argument </w:t>
      </w:r>
      <w:r w:rsidRPr="00CD0582">
        <w:rPr>
          <w:lang w:val="de-DE"/>
        </w:rPr>
        <w:t xml:space="preserve">lässt sich wie folgt </w:t>
      </w:r>
      <w:r w:rsidR="007E133B">
        <w:rPr>
          <w:lang w:val="de-DE"/>
        </w:rPr>
        <w:t xml:space="preserve">als gültiger Schluss der klassischen Aussagenlogik </w:t>
      </w:r>
      <w:r w:rsidRPr="00CD0582">
        <w:rPr>
          <w:lang w:val="de-DE"/>
        </w:rPr>
        <w:t>formalisieren:</w:t>
      </w:r>
    </w:p>
    <w:p w14:paraId="0CCADB13" w14:textId="2CCF4DA2" w:rsidR="007E133B" w:rsidRPr="004B7884" w:rsidRDefault="007E133B" w:rsidP="007E133B">
      <w:pPr>
        <w:pStyle w:val="Textkrper"/>
        <w:rPr>
          <w:lang w:val="de-DE"/>
        </w:rPr>
      </w:pPr>
      <w:r w:rsidRPr="004B7884">
        <w:rPr>
          <w:lang w:val="de-DE"/>
        </w:rPr>
        <w:t>Abkürzungsverzeichnis</w:t>
      </w:r>
    </w:p>
    <w:p w14:paraId="5D4311F0" w14:textId="77777777" w:rsidR="007E133B" w:rsidRPr="007E133B" w:rsidRDefault="007E133B" w:rsidP="007E133B">
      <w:pPr>
        <w:pStyle w:val="Textkrper"/>
        <w:rPr>
          <w:lang w:val="de-DE"/>
        </w:rPr>
      </w:pPr>
      <w:r w:rsidRPr="007E133B">
        <w:rPr>
          <w:lang w:val="de-DE"/>
        </w:rPr>
        <w:t>p : Der Physikalismus ist wahr.</w:t>
      </w:r>
    </w:p>
    <w:p w14:paraId="7113FA34" w14:textId="77777777" w:rsidR="007E133B" w:rsidRPr="007E133B" w:rsidRDefault="007E133B" w:rsidP="007E133B">
      <w:pPr>
        <w:pStyle w:val="Textkrper"/>
        <w:rPr>
          <w:lang w:val="de-DE"/>
        </w:rPr>
      </w:pPr>
      <w:r w:rsidRPr="007E133B">
        <w:rPr>
          <w:lang w:val="de-DE"/>
        </w:rPr>
        <w:t>q : Mary weiß alles, was es zu wissen gibt.</w:t>
      </w:r>
    </w:p>
    <w:p w14:paraId="26728AD0" w14:textId="77777777" w:rsidR="007E133B" w:rsidRPr="007E133B" w:rsidRDefault="007E133B" w:rsidP="007E133B">
      <w:pPr>
        <w:pStyle w:val="Textkrper"/>
        <w:rPr>
          <w:lang w:val="de-DE"/>
        </w:rPr>
      </w:pPr>
      <w:r w:rsidRPr="007E133B">
        <w:rPr>
          <w:lang w:val="de-DE"/>
        </w:rPr>
        <w:t>r : Mary lernt etwas.</w:t>
      </w:r>
    </w:p>
    <w:p w14:paraId="2C6EDA11" w14:textId="77777777" w:rsidR="004B7884" w:rsidRDefault="004B7884" w:rsidP="007E133B">
      <w:pPr>
        <w:pStyle w:val="Textkrper"/>
        <w:rPr>
          <w:lang w:val="de-DE"/>
        </w:rPr>
      </w:pPr>
    </w:p>
    <w:p w14:paraId="13441306" w14:textId="77A267A3" w:rsidR="007E133B" w:rsidRPr="004B7884" w:rsidRDefault="007E133B" w:rsidP="007E133B">
      <w:pPr>
        <w:pStyle w:val="Textkrper"/>
        <w:rPr>
          <w:lang w:val="de-DE"/>
        </w:rPr>
      </w:pPr>
      <w:r w:rsidRPr="004B7884">
        <w:rPr>
          <w:lang w:val="de-DE"/>
        </w:rPr>
        <w:t>Rekonstruktion</w:t>
      </w:r>
    </w:p>
    <w:p w14:paraId="359A8F44" w14:textId="3D45605B" w:rsidR="007E133B" w:rsidRPr="007E133B" w:rsidRDefault="007E133B" w:rsidP="004B7884">
      <w:pPr>
        <w:pStyle w:val="Textkrper"/>
        <w:rPr>
          <w:lang w:val="de-DE"/>
        </w:rPr>
      </w:pPr>
      <w:r w:rsidRPr="007E133B">
        <w:rPr>
          <w:lang w:val="de-DE"/>
        </w:rPr>
        <w:t>1</w:t>
      </w:r>
      <w:r w:rsidRPr="007E133B">
        <w:rPr>
          <w:lang w:val="de-DE"/>
        </w:rPr>
        <w:tab/>
        <w:t xml:space="preserve">p  </w:t>
      </w:r>
      <w:r w:rsidRPr="007E133B">
        <w:rPr>
          <w:rFonts w:hint="eastAsia"/>
          <w:lang w:val="de-DE"/>
        </w:rPr>
        <w:sym w:font="DIN 5474" w:char="F073"/>
      </w:r>
      <w:r w:rsidRPr="007E133B">
        <w:rPr>
          <w:lang w:val="de-DE"/>
        </w:rPr>
        <w:t xml:space="preserve"> q</w:t>
      </w:r>
      <w:r w:rsidRPr="007E133B">
        <w:rPr>
          <w:lang w:val="de-DE"/>
        </w:rPr>
        <w:tab/>
      </w:r>
      <w:r w:rsidRPr="007E133B">
        <w:rPr>
          <w:lang w:val="de-DE"/>
        </w:rPr>
        <w:tab/>
      </w:r>
      <w:r w:rsidRPr="007E133B">
        <w:rPr>
          <w:lang w:val="de-DE"/>
        </w:rPr>
        <w:tab/>
      </w:r>
      <w:r w:rsidRPr="007E133B">
        <w:rPr>
          <w:lang w:val="de-DE"/>
        </w:rPr>
        <w:tab/>
      </w:r>
      <w:r w:rsidR="004B7884">
        <w:rPr>
          <w:lang w:val="de-DE"/>
        </w:rPr>
        <w:t>Prämisse</w:t>
      </w:r>
      <w:r w:rsidRPr="007E133B">
        <w:rPr>
          <w:lang w:val="de-DE"/>
        </w:rPr>
        <w:tab/>
      </w:r>
      <w:r w:rsidRPr="007E133B">
        <w:rPr>
          <w:lang w:val="de-DE"/>
        </w:rPr>
        <w:tab/>
        <w:t>P1</w:t>
      </w:r>
    </w:p>
    <w:p w14:paraId="0577057D" w14:textId="142978CF" w:rsidR="007E133B" w:rsidRPr="007E133B" w:rsidRDefault="007E133B" w:rsidP="004B7884">
      <w:pPr>
        <w:pStyle w:val="Textkrper"/>
        <w:rPr>
          <w:lang w:val="de-DE"/>
        </w:rPr>
      </w:pPr>
      <w:r w:rsidRPr="007E133B">
        <w:rPr>
          <w:lang w:val="de-DE"/>
        </w:rPr>
        <w:t>2</w:t>
      </w:r>
      <w:r w:rsidRPr="007E133B">
        <w:rPr>
          <w:lang w:val="de-DE"/>
        </w:rPr>
        <w:tab/>
        <w:t xml:space="preserve">r  </w:t>
      </w:r>
      <w:r w:rsidRPr="007E133B">
        <w:rPr>
          <w:rFonts w:hint="eastAsia"/>
          <w:lang w:val="de-DE"/>
        </w:rPr>
        <w:sym w:font="DIN 5474" w:char="F073"/>
      </w:r>
      <w:r w:rsidRPr="007E133B">
        <w:rPr>
          <w:lang w:val="de-DE"/>
        </w:rPr>
        <w:t xml:space="preserve"> ~q</w:t>
      </w:r>
      <w:r w:rsidRPr="007E133B">
        <w:rPr>
          <w:lang w:val="de-DE"/>
        </w:rPr>
        <w:tab/>
      </w:r>
      <w:r w:rsidRPr="007E133B">
        <w:rPr>
          <w:lang w:val="de-DE"/>
        </w:rPr>
        <w:tab/>
      </w:r>
      <w:r w:rsidRPr="007E133B">
        <w:rPr>
          <w:lang w:val="de-DE"/>
        </w:rPr>
        <w:tab/>
      </w:r>
      <w:r w:rsidR="004B7884">
        <w:rPr>
          <w:lang w:val="de-DE"/>
        </w:rPr>
        <w:t>Prämisse</w:t>
      </w:r>
      <w:r w:rsidRPr="007E133B">
        <w:rPr>
          <w:lang w:val="de-DE"/>
        </w:rPr>
        <w:t xml:space="preserve">   </w:t>
      </w:r>
      <w:r w:rsidRPr="007E133B">
        <w:rPr>
          <w:lang w:val="de-DE"/>
        </w:rPr>
        <w:tab/>
      </w:r>
      <w:r w:rsidRPr="007E133B">
        <w:rPr>
          <w:lang w:val="de-DE"/>
        </w:rPr>
        <w:tab/>
        <w:t>P2a</w:t>
      </w:r>
    </w:p>
    <w:p w14:paraId="421A4176" w14:textId="4D2DF87B" w:rsidR="007E133B" w:rsidRPr="00E73C13" w:rsidRDefault="007E133B" w:rsidP="004B7884">
      <w:pPr>
        <w:pStyle w:val="Textkrper"/>
        <w:rPr>
          <w:lang w:val="de-DE"/>
        </w:rPr>
      </w:pPr>
      <w:r w:rsidRPr="00E73C13">
        <w:rPr>
          <w:lang w:val="de-DE"/>
        </w:rPr>
        <w:t>3</w:t>
      </w:r>
      <w:r w:rsidRPr="00E73C13">
        <w:rPr>
          <w:lang w:val="de-DE"/>
        </w:rPr>
        <w:tab/>
        <w:t>r</w:t>
      </w:r>
      <w:r w:rsidRPr="00E73C13">
        <w:rPr>
          <w:lang w:val="de-DE"/>
        </w:rPr>
        <w:tab/>
      </w:r>
      <w:r w:rsidRPr="00E73C13">
        <w:rPr>
          <w:lang w:val="de-DE"/>
        </w:rPr>
        <w:tab/>
      </w:r>
      <w:r w:rsidRPr="00E73C13">
        <w:rPr>
          <w:lang w:val="de-DE"/>
        </w:rPr>
        <w:tab/>
      </w:r>
      <w:r w:rsidRPr="00E73C13">
        <w:rPr>
          <w:lang w:val="de-DE"/>
        </w:rPr>
        <w:tab/>
      </w:r>
      <w:r w:rsidR="004B7884">
        <w:rPr>
          <w:lang w:val="de-DE"/>
        </w:rPr>
        <w:t>Prämisse</w:t>
      </w:r>
      <w:r w:rsidRPr="00E73C13">
        <w:rPr>
          <w:lang w:val="de-DE"/>
        </w:rPr>
        <w:tab/>
      </w:r>
      <w:r w:rsidRPr="00E73C13">
        <w:rPr>
          <w:lang w:val="de-DE"/>
        </w:rPr>
        <w:tab/>
        <w:t>P3</w:t>
      </w:r>
    </w:p>
    <w:p w14:paraId="044E166D" w14:textId="50F2A8EB" w:rsidR="007E133B" w:rsidRPr="004B7884" w:rsidRDefault="007E133B" w:rsidP="007E133B">
      <w:pPr>
        <w:pStyle w:val="Textkrper"/>
      </w:pPr>
      <w:r w:rsidRPr="004B7884">
        <w:t xml:space="preserve">4     </w:t>
      </w:r>
      <w:r w:rsidRPr="004B7884">
        <w:tab/>
        <w:t>~q</w:t>
      </w:r>
      <w:r w:rsidRPr="004B7884">
        <w:tab/>
      </w:r>
      <w:r w:rsidRPr="004B7884">
        <w:tab/>
      </w:r>
      <w:r w:rsidRPr="004B7884">
        <w:tab/>
        <w:t>2,3</w:t>
      </w:r>
      <w:r w:rsidRPr="004B7884">
        <w:tab/>
        <w:t>modus ponens</w:t>
      </w:r>
    </w:p>
    <w:p w14:paraId="42BEFCCF" w14:textId="08471684" w:rsidR="007E133B" w:rsidRPr="007E133B" w:rsidRDefault="007E133B" w:rsidP="007E133B">
      <w:pPr>
        <w:pStyle w:val="Textkrper"/>
        <w:rPr>
          <w:lang w:val="en-GB"/>
        </w:rPr>
      </w:pPr>
      <w:r w:rsidRPr="007E133B">
        <w:rPr>
          <w:lang w:val="en-GB"/>
        </w:rPr>
        <w:t>5</w:t>
      </w:r>
      <w:r w:rsidRPr="007E133B">
        <w:rPr>
          <w:lang w:val="en-GB"/>
        </w:rPr>
        <w:tab/>
        <w:t>~p</w:t>
      </w:r>
      <w:r w:rsidRPr="007E133B">
        <w:rPr>
          <w:lang w:val="en-GB"/>
        </w:rPr>
        <w:tab/>
      </w:r>
      <w:r w:rsidRPr="007E133B">
        <w:rPr>
          <w:lang w:val="en-GB"/>
        </w:rPr>
        <w:tab/>
      </w:r>
      <w:r w:rsidRPr="007E133B">
        <w:rPr>
          <w:lang w:val="en-GB"/>
        </w:rPr>
        <w:tab/>
        <w:t>1,4</w:t>
      </w:r>
      <w:r w:rsidRPr="007E133B">
        <w:rPr>
          <w:lang w:val="en-GB"/>
        </w:rPr>
        <w:tab/>
        <w:t>modus tollens</w:t>
      </w:r>
    </w:p>
    <w:p w14:paraId="38F6EF99" w14:textId="77777777" w:rsidR="007E133B" w:rsidRPr="007E133B" w:rsidRDefault="007E133B" w:rsidP="007E133B">
      <w:pPr>
        <w:pStyle w:val="Textkrper"/>
        <w:rPr>
          <w:lang w:val="en-GB"/>
        </w:rPr>
      </w:pPr>
    </w:p>
    <w:p w14:paraId="355B6DA7" w14:textId="77777777" w:rsidR="00FA3ED0" w:rsidRPr="007E133B" w:rsidRDefault="008765BA">
      <w:pPr>
        <w:pStyle w:val="berschrift2"/>
        <w:rPr>
          <w:lang w:val="en-GB"/>
        </w:rPr>
      </w:pPr>
      <w:bookmarkStart w:id="6" w:name="literaturangaben"/>
      <w:r w:rsidRPr="007E133B">
        <w:rPr>
          <w:lang w:val="en-GB"/>
        </w:rPr>
        <w:t>Literaturangaben</w:t>
      </w:r>
      <w:bookmarkEnd w:id="6"/>
    </w:p>
    <w:p w14:paraId="7C756869" w14:textId="5A9D0033" w:rsidR="007E133B" w:rsidRDefault="0050186B" w:rsidP="00985231">
      <w:pPr>
        <w:pStyle w:val="FirstParagraph"/>
        <w:jc w:val="both"/>
      </w:pPr>
      <w:r>
        <w:t xml:space="preserve">Daniel Dennett (1991): </w:t>
      </w:r>
      <w:r>
        <w:rPr>
          <w:rStyle w:val="Hervorhebung"/>
        </w:rPr>
        <w:t>Consciousness Explained</w:t>
      </w:r>
      <w:r>
        <w:t>, Boston: Little, Brown, &amp; Co.</w:t>
      </w:r>
    </w:p>
    <w:p w14:paraId="6011BE56" w14:textId="2A3782F2" w:rsidR="007E133B" w:rsidRDefault="00985231" w:rsidP="00985231">
      <w:pPr>
        <w:pStyle w:val="Textkrper"/>
        <w:jc w:val="both"/>
      </w:pPr>
      <w:r w:rsidRPr="00985231">
        <w:rPr>
          <w:lang w:val="de-DE"/>
        </w:rPr>
        <w:t xml:space="preserve">Peter J. Ludlow, Yujin Nagasawa und Daniel Stoljar (Hrsg.) </w:t>
      </w:r>
      <w:r>
        <w:t xml:space="preserve">(2004): </w:t>
      </w:r>
      <w:r>
        <w:rPr>
          <w:i/>
          <w:iCs/>
        </w:rPr>
        <w:t>There’s something about Mary: essays on phenomenal consciousness and Frank Jackson’s knowledge argument</w:t>
      </w:r>
      <w:r>
        <w:t>, MIT Press, Cambridge (Massachusetts).</w:t>
      </w:r>
    </w:p>
    <w:p w14:paraId="2EA75236" w14:textId="6409A25A" w:rsidR="00E73C13" w:rsidRDefault="00E73C13" w:rsidP="00985231">
      <w:pPr>
        <w:pStyle w:val="Textkrper"/>
        <w:jc w:val="both"/>
      </w:pPr>
    </w:p>
    <w:p w14:paraId="60A65480" w14:textId="1005A925" w:rsidR="00E73C13" w:rsidRPr="00E73C13" w:rsidRDefault="00E73C13" w:rsidP="00985231">
      <w:pPr>
        <w:pStyle w:val="Textkrper"/>
        <w:jc w:val="both"/>
        <w:rPr>
          <w:i/>
        </w:rPr>
      </w:pPr>
      <w:r w:rsidRPr="00E73C13">
        <w:rPr>
          <w:i/>
        </w:rPr>
        <w:t>Niko Strobach</w:t>
      </w:r>
    </w:p>
    <w:sectPr w:rsidR="00E73C13" w:rsidRPr="00E73C13">
      <w:pgSz w:w="12240" w:h="15840"/>
      <w:pgMar w:top="1417" w:right="1417" w:bottom="1134" w:left="1417"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B5502" w16cid:durableId="222B3BA4"/>
  <w16cid:commentId w16cid:paraId="125924DE" w16cid:durableId="222B3BD7"/>
  <w16cid:commentId w16cid:paraId="00E804EF" w16cid:durableId="222B3BF4"/>
  <w16cid:commentId w16cid:paraId="601205B6" w16cid:durableId="222B3C13"/>
  <w16cid:commentId w16cid:paraId="2E71FC7F" w16cid:durableId="222B3C26"/>
  <w16cid:commentId w16cid:paraId="65F07039" w16cid:durableId="222B3C49"/>
  <w16cid:commentId w16cid:paraId="540E1D9D" w16cid:durableId="222B3C63"/>
  <w16cid:commentId w16cid:paraId="3C92E0E2" w16cid:durableId="222B3C74"/>
  <w16cid:commentId w16cid:paraId="69CA1790" w16cid:durableId="222B3C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37878" w14:textId="77777777" w:rsidR="00775EF1" w:rsidRDefault="00775EF1">
      <w:pPr>
        <w:spacing w:after="0"/>
      </w:pPr>
      <w:r>
        <w:separator/>
      </w:r>
    </w:p>
  </w:endnote>
  <w:endnote w:type="continuationSeparator" w:id="0">
    <w:p w14:paraId="6FD16106" w14:textId="77777777" w:rsidR="00775EF1" w:rsidRDefault="00775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IN 5474">
    <w:panose1 w:val="00010101010101010101"/>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3AD00" w14:textId="77777777" w:rsidR="00775EF1" w:rsidRDefault="00775EF1">
      <w:r>
        <w:separator/>
      </w:r>
    </w:p>
  </w:footnote>
  <w:footnote w:type="continuationSeparator" w:id="0">
    <w:p w14:paraId="1C0C0277" w14:textId="77777777" w:rsidR="00775EF1" w:rsidRDefault="00775E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A5438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1C64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3A04"/>
    <w:rsid w:val="00077382"/>
    <w:rsid w:val="00086732"/>
    <w:rsid w:val="000D1DD0"/>
    <w:rsid w:val="00126984"/>
    <w:rsid w:val="001E0A18"/>
    <w:rsid w:val="00255BDB"/>
    <w:rsid w:val="002965E5"/>
    <w:rsid w:val="002A7585"/>
    <w:rsid w:val="002B04A5"/>
    <w:rsid w:val="003947FA"/>
    <w:rsid w:val="004B7884"/>
    <w:rsid w:val="004E29B3"/>
    <w:rsid w:val="0050186B"/>
    <w:rsid w:val="00590D07"/>
    <w:rsid w:val="00644A90"/>
    <w:rsid w:val="006637C0"/>
    <w:rsid w:val="006D08CE"/>
    <w:rsid w:val="00745E4A"/>
    <w:rsid w:val="00770864"/>
    <w:rsid w:val="00775EF1"/>
    <w:rsid w:val="00784D58"/>
    <w:rsid w:val="007E133B"/>
    <w:rsid w:val="008765BA"/>
    <w:rsid w:val="00894B37"/>
    <w:rsid w:val="008D6863"/>
    <w:rsid w:val="00985231"/>
    <w:rsid w:val="00A442DF"/>
    <w:rsid w:val="00A83C79"/>
    <w:rsid w:val="00AC739C"/>
    <w:rsid w:val="00AE71A9"/>
    <w:rsid w:val="00AF05F5"/>
    <w:rsid w:val="00B30124"/>
    <w:rsid w:val="00B51A9F"/>
    <w:rsid w:val="00B604D6"/>
    <w:rsid w:val="00B86B75"/>
    <w:rsid w:val="00BC48D5"/>
    <w:rsid w:val="00BF51AA"/>
    <w:rsid w:val="00C36279"/>
    <w:rsid w:val="00CB0381"/>
    <w:rsid w:val="00CD0582"/>
    <w:rsid w:val="00D260F6"/>
    <w:rsid w:val="00DF4ACA"/>
    <w:rsid w:val="00E315A3"/>
    <w:rsid w:val="00E73C13"/>
    <w:rsid w:val="00E93BE7"/>
    <w:rsid w:val="00E966CE"/>
    <w:rsid w:val="00FA3ED0"/>
    <w:rsid w:val="00FF5CB1"/>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E476"/>
  <w15:docId w15:val="{B707A46D-B6FF-F849-8018-3C0989A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CD05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CD058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CD0582"/>
    <w:rPr>
      <w:rFonts w:ascii="Times New Roman" w:hAnsi="Times New Roman" w:cs="Times New Roman"/>
      <w:sz w:val="18"/>
      <w:szCs w:val="18"/>
    </w:rPr>
  </w:style>
  <w:style w:type="character" w:styleId="Kommentarzeichen">
    <w:name w:val="annotation reference"/>
    <w:basedOn w:val="Absatz-Standardschriftart"/>
    <w:semiHidden/>
    <w:unhideWhenUsed/>
    <w:rsid w:val="00CD0582"/>
    <w:rPr>
      <w:sz w:val="16"/>
      <w:szCs w:val="16"/>
    </w:rPr>
  </w:style>
  <w:style w:type="paragraph" w:styleId="Kommentartext">
    <w:name w:val="annotation text"/>
    <w:basedOn w:val="Standard"/>
    <w:link w:val="KommentartextZchn"/>
    <w:semiHidden/>
    <w:unhideWhenUsed/>
    <w:rsid w:val="00CD0582"/>
    <w:rPr>
      <w:sz w:val="20"/>
      <w:szCs w:val="20"/>
    </w:rPr>
  </w:style>
  <w:style w:type="character" w:customStyle="1" w:styleId="KommentartextZchn">
    <w:name w:val="Kommentartext Zchn"/>
    <w:basedOn w:val="Absatz-Standardschriftart"/>
    <w:link w:val="Kommentartext"/>
    <w:semiHidden/>
    <w:rsid w:val="00CD0582"/>
    <w:rPr>
      <w:sz w:val="20"/>
      <w:szCs w:val="20"/>
    </w:rPr>
  </w:style>
  <w:style w:type="paragraph" w:styleId="Kommentarthema">
    <w:name w:val="annotation subject"/>
    <w:basedOn w:val="Kommentartext"/>
    <w:next w:val="Kommentartext"/>
    <w:link w:val="KommentarthemaZchn"/>
    <w:semiHidden/>
    <w:unhideWhenUsed/>
    <w:rsid w:val="00CD0582"/>
    <w:rPr>
      <w:b/>
      <w:bCs/>
    </w:rPr>
  </w:style>
  <w:style w:type="character" w:customStyle="1" w:styleId="KommentarthemaZchn">
    <w:name w:val="Kommentarthema Zchn"/>
    <w:basedOn w:val="KommentartextZchn"/>
    <w:link w:val="Kommentarthema"/>
    <w:semiHidden/>
    <w:rsid w:val="00CD0582"/>
    <w:rPr>
      <w:b/>
      <w:bCs/>
      <w:sz w:val="20"/>
      <w:szCs w:val="20"/>
    </w:rPr>
  </w:style>
  <w:style w:type="paragraph" w:styleId="StandardWeb">
    <w:name w:val="Normal (Web)"/>
    <w:basedOn w:val="Standard"/>
    <w:uiPriority w:val="99"/>
    <w:semiHidden/>
    <w:unhideWhenUsed/>
    <w:rsid w:val="00AC739C"/>
    <w:pPr>
      <w:spacing w:before="100" w:beforeAutospacing="1" w:after="100" w:afterAutospacing="1"/>
    </w:pPr>
    <w:rPr>
      <w:rFonts w:ascii="Times New Roman" w:eastAsia="Times New Roman" w:hAnsi="Times New Roman" w:cs="Times New Roman"/>
      <w:lang w:val="de-DE" w:eastAsia="zh-CN" w:bidi="he-IL"/>
    </w:rPr>
  </w:style>
  <w:style w:type="character" w:styleId="Hervorhebung">
    <w:name w:val="Emphasis"/>
    <w:basedOn w:val="Absatz-Standardschriftart"/>
    <w:uiPriority w:val="20"/>
    <w:qFormat/>
    <w:rsid w:val="005018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9314">
      <w:bodyDiv w:val="1"/>
      <w:marLeft w:val="0"/>
      <w:marRight w:val="0"/>
      <w:marTop w:val="0"/>
      <w:marBottom w:val="0"/>
      <w:divBdr>
        <w:top w:val="none" w:sz="0" w:space="0" w:color="auto"/>
        <w:left w:val="none" w:sz="0" w:space="0" w:color="auto"/>
        <w:bottom w:val="none" w:sz="0" w:space="0" w:color="auto"/>
        <w:right w:val="none" w:sz="0" w:space="0" w:color="auto"/>
      </w:divBdr>
      <w:divsChild>
        <w:div w:id="245117275">
          <w:marLeft w:val="0"/>
          <w:marRight w:val="0"/>
          <w:marTop w:val="0"/>
          <w:marBottom w:val="0"/>
          <w:divBdr>
            <w:top w:val="none" w:sz="0" w:space="0" w:color="auto"/>
            <w:left w:val="none" w:sz="0" w:space="0" w:color="auto"/>
            <w:bottom w:val="none" w:sz="0" w:space="0" w:color="auto"/>
            <w:right w:val="none" w:sz="0" w:space="0" w:color="auto"/>
          </w:divBdr>
          <w:divsChild>
            <w:div w:id="16512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987">
      <w:bodyDiv w:val="1"/>
      <w:marLeft w:val="0"/>
      <w:marRight w:val="0"/>
      <w:marTop w:val="0"/>
      <w:marBottom w:val="0"/>
      <w:divBdr>
        <w:top w:val="none" w:sz="0" w:space="0" w:color="auto"/>
        <w:left w:val="none" w:sz="0" w:space="0" w:color="auto"/>
        <w:bottom w:val="none" w:sz="0" w:space="0" w:color="auto"/>
        <w:right w:val="none" w:sz="0" w:space="0" w:color="auto"/>
      </w:divBdr>
      <w:divsChild>
        <w:div w:id="231813508">
          <w:marLeft w:val="0"/>
          <w:marRight w:val="0"/>
          <w:marTop w:val="0"/>
          <w:marBottom w:val="0"/>
          <w:divBdr>
            <w:top w:val="none" w:sz="0" w:space="0" w:color="auto"/>
            <w:left w:val="none" w:sz="0" w:space="0" w:color="auto"/>
            <w:bottom w:val="none" w:sz="0" w:space="0" w:color="auto"/>
            <w:right w:val="none" w:sz="0" w:space="0" w:color="auto"/>
          </w:divBdr>
          <w:divsChild>
            <w:div w:id="1677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7829">
      <w:bodyDiv w:val="1"/>
      <w:marLeft w:val="0"/>
      <w:marRight w:val="0"/>
      <w:marTop w:val="0"/>
      <w:marBottom w:val="0"/>
      <w:divBdr>
        <w:top w:val="none" w:sz="0" w:space="0" w:color="auto"/>
        <w:left w:val="none" w:sz="0" w:space="0" w:color="auto"/>
        <w:bottom w:val="none" w:sz="0" w:space="0" w:color="auto"/>
        <w:right w:val="none" w:sz="0" w:space="0" w:color="auto"/>
      </w:divBdr>
    </w:div>
    <w:div w:id="653488624">
      <w:bodyDiv w:val="1"/>
      <w:marLeft w:val="0"/>
      <w:marRight w:val="0"/>
      <w:marTop w:val="0"/>
      <w:marBottom w:val="0"/>
      <w:divBdr>
        <w:top w:val="none" w:sz="0" w:space="0" w:color="auto"/>
        <w:left w:val="none" w:sz="0" w:space="0" w:color="auto"/>
        <w:bottom w:val="none" w:sz="0" w:space="0" w:color="auto"/>
        <w:right w:val="none" w:sz="0" w:space="0" w:color="auto"/>
      </w:divBdr>
      <w:divsChild>
        <w:div w:id="140998315">
          <w:marLeft w:val="0"/>
          <w:marRight w:val="0"/>
          <w:marTop w:val="0"/>
          <w:marBottom w:val="0"/>
          <w:divBdr>
            <w:top w:val="none" w:sz="0" w:space="0" w:color="auto"/>
            <w:left w:val="none" w:sz="0" w:space="0" w:color="auto"/>
            <w:bottom w:val="none" w:sz="0" w:space="0" w:color="auto"/>
            <w:right w:val="none" w:sz="0" w:space="0" w:color="auto"/>
          </w:divBdr>
          <w:divsChild>
            <w:div w:id="81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0528">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9">
          <w:marLeft w:val="0"/>
          <w:marRight w:val="0"/>
          <w:marTop w:val="0"/>
          <w:marBottom w:val="0"/>
          <w:divBdr>
            <w:top w:val="none" w:sz="0" w:space="0" w:color="auto"/>
            <w:left w:val="none" w:sz="0" w:space="0" w:color="auto"/>
            <w:bottom w:val="none" w:sz="0" w:space="0" w:color="auto"/>
            <w:right w:val="none" w:sz="0" w:space="0" w:color="auto"/>
          </w:divBdr>
          <w:divsChild>
            <w:div w:id="843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80051">
      <w:bodyDiv w:val="1"/>
      <w:marLeft w:val="0"/>
      <w:marRight w:val="0"/>
      <w:marTop w:val="0"/>
      <w:marBottom w:val="0"/>
      <w:divBdr>
        <w:top w:val="none" w:sz="0" w:space="0" w:color="auto"/>
        <w:left w:val="none" w:sz="0" w:space="0" w:color="auto"/>
        <w:bottom w:val="none" w:sz="0" w:space="0" w:color="auto"/>
        <w:right w:val="none" w:sz="0" w:space="0" w:color="auto"/>
      </w:divBdr>
      <w:divsChild>
        <w:div w:id="2089499911">
          <w:marLeft w:val="0"/>
          <w:marRight w:val="0"/>
          <w:marTop w:val="0"/>
          <w:marBottom w:val="0"/>
          <w:divBdr>
            <w:top w:val="none" w:sz="0" w:space="0" w:color="auto"/>
            <w:left w:val="none" w:sz="0" w:space="0" w:color="auto"/>
            <w:bottom w:val="none" w:sz="0" w:space="0" w:color="auto"/>
            <w:right w:val="none" w:sz="0" w:space="0" w:color="auto"/>
          </w:divBdr>
          <w:divsChild>
            <w:div w:id="9407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653">
      <w:bodyDiv w:val="1"/>
      <w:marLeft w:val="0"/>
      <w:marRight w:val="0"/>
      <w:marTop w:val="0"/>
      <w:marBottom w:val="0"/>
      <w:divBdr>
        <w:top w:val="none" w:sz="0" w:space="0" w:color="auto"/>
        <w:left w:val="none" w:sz="0" w:space="0" w:color="auto"/>
        <w:bottom w:val="none" w:sz="0" w:space="0" w:color="auto"/>
        <w:right w:val="none" w:sz="0" w:space="0" w:color="auto"/>
      </w:divBdr>
      <w:divsChild>
        <w:div w:id="51320369">
          <w:marLeft w:val="0"/>
          <w:marRight w:val="0"/>
          <w:marTop w:val="0"/>
          <w:marBottom w:val="0"/>
          <w:divBdr>
            <w:top w:val="none" w:sz="0" w:space="0" w:color="auto"/>
            <w:left w:val="none" w:sz="0" w:space="0" w:color="auto"/>
            <w:bottom w:val="none" w:sz="0" w:space="0" w:color="auto"/>
            <w:right w:val="none" w:sz="0" w:space="0" w:color="auto"/>
          </w:divBdr>
          <w:divsChild>
            <w:div w:id="1407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299">
      <w:bodyDiv w:val="1"/>
      <w:marLeft w:val="0"/>
      <w:marRight w:val="0"/>
      <w:marTop w:val="0"/>
      <w:marBottom w:val="0"/>
      <w:divBdr>
        <w:top w:val="none" w:sz="0" w:space="0" w:color="auto"/>
        <w:left w:val="none" w:sz="0" w:space="0" w:color="auto"/>
        <w:bottom w:val="none" w:sz="0" w:space="0" w:color="auto"/>
        <w:right w:val="none" w:sz="0" w:space="0" w:color="auto"/>
      </w:divBdr>
      <w:divsChild>
        <w:div w:id="925726140">
          <w:marLeft w:val="0"/>
          <w:marRight w:val="0"/>
          <w:marTop w:val="0"/>
          <w:marBottom w:val="0"/>
          <w:divBdr>
            <w:top w:val="none" w:sz="0" w:space="0" w:color="auto"/>
            <w:left w:val="none" w:sz="0" w:space="0" w:color="auto"/>
            <w:bottom w:val="none" w:sz="0" w:space="0" w:color="auto"/>
            <w:right w:val="none" w:sz="0" w:space="0" w:color="auto"/>
          </w:divBdr>
          <w:divsChild>
            <w:div w:id="9541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8568">
      <w:bodyDiv w:val="1"/>
      <w:marLeft w:val="0"/>
      <w:marRight w:val="0"/>
      <w:marTop w:val="0"/>
      <w:marBottom w:val="0"/>
      <w:divBdr>
        <w:top w:val="none" w:sz="0" w:space="0" w:color="auto"/>
        <w:left w:val="none" w:sz="0" w:space="0" w:color="auto"/>
        <w:bottom w:val="none" w:sz="0" w:space="0" w:color="auto"/>
        <w:right w:val="none" w:sz="0" w:space="0" w:color="auto"/>
      </w:divBdr>
      <w:divsChild>
        <w:div w:id="722749728">
          <w:marLeft w:val="0"/>
          <w:marRight w:val="0"/>
          <w:marTop w:val="0"/>
          <w:marBottom w:val="0"/>
          <w:divBdr>
            <w:top w:val="none" w:sz="0" w:space="0" w:color="auto"/>
            <w:left w:val="none" w:sz="0" w:space="0" w:color="auto"/>
            <w:bottom w:val="none" w:sz="0" w:space="0" w:color="auto"/>
            <w:right w:val="none" w:sz="0" w:space="0" w:color="auto"/>
          </w:divBdr>
          <w:divsChild>
            <w:div w:id="946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400">
      <w:bodyDiv w:val="1"/>
      <w:marLeft w:val="0"/>
      <w:marRight w:val="0"/>
      <w:marTop w:val="0"/>
      <w:marBottom w:val="0"/>
      <w:divBdr>
        <w:top w:val="none" w:sz="0" w:space="0" w:color="auto"/>
        <w:left w:val="none" w:sz="0" w:space="0" w:color="auto"/>
        <w:bottom w:val="none" w:sz="0" w:space="0" w:color="auto"/>
        <w:right w:val="none" w:sz="0" w:space="0" w:color="auto"/>
      </w:divBdr>
    </w:div>
    <w:div w:id="2003385623">
      <w:bodyDiv w:val="1"/>
      <w:marLeft w:val="0"/>
      <w:marRight w:val="0"/>
      <w:marTop w:val="0"/>
      <w:marBottom w:val="0"/>
      <w:divBdr>
        <w:top w:val="none" w:sz="0" w:space="0" w:color="auto"/>
        <w:left w:val="none" w:sz="0" w:space="0" w:color="auto"/>
        <w:bottom w:val="none" w:sz="0" w:space="0" w:color="auto"/>
        <w:right w:val="none" w:sz="0" w:space="0" w:color="auto"/>
      </w:divBdr>
      <w:divsChild>
        <w:div w:id="1238049831">
          <w:marLeft w:val="0"/>
          <w:marRight w:val="0"/>
          <w:marTop w:val="0"/>
          <w:marBottom w:val="0"/>
          <w:divBdr>
            <w:top w:val="none" w:sz="0" w:space="0" w:color="auto"/>
            <w:left w:val="none" w:sz="0" w:space="0" w:color="auto"/>
            <w:bottom w:val="none" w:sz="0" w:space="0" w:color="auto"/>
            <w:right w:val="none" w:sz="0" w:space="0" w:color="auto"/>
          </w:divBdr>
          <w:divsChild>
            <w:div w:id="226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sChild>
        <w:div w:id="534192160">
          <w:marLeft w:val="0"/>
          <w:marRight w:val="0"/>
          <w:marTop w:val="0"/>
          <w:marBottom w:val="0"/>
          <w:divBdr>
            <w:top w:val="none" w:sz="0" w:space="0" w:color="auto"/>
            <w:left w:val="none" w:sz="0" w:space="0" w:color="auto"/>
            <w:bottom w:val="none" w:sz="0" w:space="0" w:color="auto"/>
            <w:right w:val="none" w:sz="0" w:space="0" w:color="auto"/>
          </w:divBdr>
          <w:divsChild>
            <w:div w:id="1843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242">
      <w:bodyDiv w:val="1"/>
      <w:marLeft w:val="0"/>
      <w:marRight w:val="0"/>
      <w:marTop w:val="0"/>
      <w:marBottom w:val="0"/>
      <w:divBdr>
        <w:top w:val="none" w:sz="0" w:space="0" w:color="auto"/>
        <w:left w:val="none" w:sz="0" w:space="0" w:color="auto"/>
        <w:bottom w:val="none" w:sz="0" w:space="0" w:color="auto"/>
        <w:right w:val="none" w:sz="0" w:space="0" w:color="auto"/>
      </w:divBdr>
    </w:div>
    <w:div w:id="2102557262">
      <w:bodyDiv w:val="1"/>
      <w:marLeft w:val="0"/>
      <w:marRight w:val="0"/>
      <w:marTop w:val="0"/>
      <w:marBottom w:val="0"/>
      <w:divBdr>
        <w:top w:val="none" w:sz="0" w:space="0" w:color="auto"/>
        <w:left w:val="none" w:sz="0" w:space="0" w:color="auto"/>
        <w:bottom w:val="none" w:sz="0" w:space="0" w:color="auto"/>
        <w:right w:val="none" w:sz="0" w:space="0" w:color="auto"/>
      </w:divBdr>
      <w:divsChild>
        <w:div w:id="243607391">
          <w:marLeft w:val="0"/>
          <w:marRight w:val="0"/>
          <w:marTop w:val="0"/>
          <w:marBottom w:val="0"/>
          <w:divBdr>
            <w:top w:val="none" w:sz="0" w:space="0" w:color="auto"/>
            <w:left w:val="none" w:sz="0" w:space="0" w:color="auto"/>
            <w:bottom w:val="none" w:sz="0" w:space="0" w:color="auto"/>
            <w:right w:val="none" w:sz="0" w:space="0" w:color="auto"/>
          </w:divBdr>
          <w:divsChild>
            <w:div w:id="10662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93/mind/LIX.236.433"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philpapers.org/rec/TURC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5453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Alan Turing: Das religiöse Argument gegen maschinelle Intelligenz – Muster</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Turing: Das religiöse Argument gegen maschinelle Intelligenz – Muster</dc:title>
  <dc:creator>Niko</dc:creator>
  <cp:keywords/>
  <dc:description>Informelle Rekonstruktion von Turings religiösem Argument gegen künstliche Intelligenz.</dc:description>
  <cp:lastModifiedBy>Niko</cp:lastModifiedBy>
  <cp:revision>21</cp:revision>
  <dcterms:created xsi:type="dcterms:W3CDTF">2020-09-21T15:02:00Z</dcterms:created>
  <dcterms:modified xsi:type="dcterms:W3CDTF">2020-09-26T15:03:00Z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Turings religiöses Argument gegen künstliche Intelligenz begründet, dass es keine denkenden Maschinen geben kann, und verweist dabei auf die göttliche, unsterbliche Seele des Menschen. Die hier vorgestellte informelle Rekonstruktion stellt insbesondere di</vt:lpwstr>
  </property>
  <property fmtid="{D5CDD505-2E9C-101B-9397-08002B2CF9AE}" pid="3" name="date">
    <vt:lpwstr>2018-01-30</vt:lpwstr>
  </property>
  <property fmtid="{D5CDD505-2E9C-101B-9397-08002B2CF9AE}" pid="4" name="id">
    <vt:lpwstr>AUTOR1-AUTOR2_ArgOnl-JAHR-NUMMER</vt:lpwstr>
  </property>
  <property fmtid="{D5CDD505-2E9C-101B-9397-08002B2CF9AE}" pid="5" name="layout">
    <vt:lpwstr>layouts/post.njk</vt:lpwstr>
  </property>
  <property fmtid="{D5CDD505-2E9C-101B-9397-08002B2CF9AE}" pid="6" name="tags">
    <vt:lpwstr/>
  </property>
</Properties>
</file>