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062EF5" w14:textId="710D2A5E" w:rsidR="00F733D3" w:rsidRPr="00CD0582" w:rsidRDefault="00F733D3" w:rsidP="00F733D3">
      <w:pPr>
        <w:pStyle w:val="Titel"/>
        <w:rPr>
          <w:lang w:val="de-DE"/>
        </w:rPr>
      </w:pPr>
      <w:r>
        <w:rPr>
          <w:lang w:val="de-DE"/>
        </w:rPr>
        <w:t xml:space="preserve">Platon: Apologie </w:t>
      </w:r>
      <w:r w:rsidRPr="00F733D3">
        <w:rPr>
          <w:lang w:val="de-DE"/>
        </w:rPr>
        <w:t>39c-41d</w:t>
      </w:r>
      <w:r>
        <w:rPr>
          <w:lang w:val="de-DE"/>
        </w:rPr>
        <w:t xml:space="preserve"> </w:t>
      </w:r>
    </w:p>
    <w:p w14:paraId="6BF69C85" w14:textId="38B3A573" w:rsidR="00FA3ED0" w:rsidRPr="00CD0582" w:rsidRDefault="008765BA" w:rsidP="00F733D3">
      <w:pPr>
        <w:pStyle w:val="Datum"/>
        <w:rPr>
          <w:lang w:val="de-DE"/>
        </w:rPr>
      </w:pPr>
      <w:r w:rsidRPr="00CD0582">
        <w:rPr>
          <w:lang w:val="de-DE"/>
        </w:rPr>
        <w:t>20</w:t>
      </w:r>
      <w:r w:rsidR="00B51A9F">
        <w:rPr>
          <w:lang w:val="de-DE"/>
        </w:rPr>
        <w:t>20</w:t>
      </w:r>
      <w:r w:rsidRPr="00CD0582">
        <w:rPr>
          <w:lang w:val="de-DE"/>
        </w:rPr>
        <w:t>-0</w:t>
      </w:r>
      <w:r w:rsidR="00B51A9F">
        <w:rPr>
          <w:lang w:val="de-DE"/>
        </w:rPr>
        <w:t>9</w:t>
      </w:r>
      <w:r w:rsidRPr="00CD0582">
        <w:rPr>
          <w:lang w:val="de-DE"/>
        </w:rPr>
        <w:t>-</w:t>
      </w:r>
      <w:r w:rsidR="00B51A9F">
        <w:rPr>
          <w:lang w:val="de-DE"/>
        </w:rPr>
        <w:t>2</w:t>
      </w:r>
      <w:r w:rsidR="00F733D3">
        <w:rPr>
          <w:lang w:val="de-DE"/>
        </w:rPr>
        <w:t>4</w:t>
      </w:r>
    </w:p>
    <w:p w14:paraId="6EDF7FC4" w14:textId="100C7759" w:rsidR="00FA3ED0" w:rsidRPr="00CD0582" w:rsidRDefault="00F733D3" w:rsidP="00F733D3">
      <w:pPr>
        <w:pStyle w:val="Abstract"/>
        <w:jc w:val="both"/>
        <w:rPr>
          <w:lang w:val="de-DE"/>
        </w:rPr>
      </w:pPr>
      <w:r>
        <w:rPr>
          <w:lang w:val="de-DE"/>
        </w:rPr>
        <w:t xml:space="preserve">Die Verteidigungsrede (Apologie) des Sokrates ist einer der bekanntesten Texte von Platon (427-347 v. Chr.). Der rekonstruierte Ausschnitt findet sich ganz am Ende der Apologie im Schlusswort des Angeklagten Sokrates, nachdem ihn das Volksgericht in Athen 399 v. Chr. zu Unrecht zum Tod durch den Schierlingsbecher, einen Gifttrank, verurteilt hat. Eine logische Rekonstruktion macht den Text nicht weniger beeindruckend. Im Gegenteil. Sie lässt den Leser sehen: Sokrates argumentiert bis zuletzt. </w:t>
      </w:r>
    </w:p>
    <w:p w14:paraId="0F358050" w14:textId="5871AD92" w:rsidR="00CD0582" w:rsidRDefault="00CD0582" w:rsidP="00F733D3">
      <w:pPr>
        <w:pStyle w:val="Textkrper"/>
        <w:rPr>
          <w:lang w:val="de-DE"/>
        </w:rPr>
      </w:pPr>
      <w:r w:rsidRPr="00CD0582">
        <w:rPr>
          <w:b/>
          <w:lang w:val="de-DE"/>
        </w:rPr>
        <w:t>Keywords:</w:t>
      </w:r>
      <w:r>
        <w:rPr>
          <w:lang w:val="de-DE"/>
        </w:rPr>
        <w:t xml:space="preserve"> </w:t>
      </w:r>
      <w:r w:rsidR="00F733D3">
        <w:rPr>
          <w:lang w:val="de-DE"/>
        </w:rPr>
        <w:t>Platon</w:t>
      </w:r>
      <w:r>
        <w:rPr>
          <w:lang w:val="de-DE"/>
        </w:rPr>
        <w:t>;</w:t>
      </w:r>
      <w:r w:rsidRPr="00CD0582">
        <w:rPr>
          <w:lang w:val="de-DE"/>
        </w:rPr>
        <w:t xml:space="preserve"> </w:t>
      </w:r>
      <w:r w:rsidR="00F733D3">
        <w:rPr>
          <w:lang w:val="de-DE"/>
        </w:rPr>
        <w:t>Sokrates</w:t>
      </w:r>
      <w:r>
        <w:rPr>
          <w:lang w:val="de-DE"/>
        </w:rPr>
        <w:t>;</w:t>
      </w:r>
      <w:r w:rsidRPr="00CD0582">
        <w:rPr>
          <w:lang w:val="de-DE"/>
        </w:rPr>
        <w:t xml:space="preserve"> </w:t>
      </w:r>
      <w:r w:rsidR="00F733D3">
        <w:rPr>
          <w:lang w:val="de-DE"/>
        </w:rPr>
        <w:t>Tod</w:t>
      </w:r>
    </w:p>
    <w:p w14:paraId="5DBFABD8" w14:textId="77777777" w:rsidR="00FA3ED0" w:rsidRPr="00C1375A" w:rsidRDefault="008765BA">
      <w:pPr>
        <w:pStyle w:val="berschrift2"/>
        <w:rPr>
          <w:lang w:val="de-DE"/>
        </w:rPr>
      </w:pPr>
      <w:bookmarkStart w:id="0" w:name="bibliographische-angaben"/>
      <w:r w:rsidRPr="00C1375A">
        <w:rPr>
          <w:lang w:val="de-DE"/>
        </w:rPr>
        <w:t>Bibliographische Angaben</w:t>
      </w:r>
      <w:bookmarkEnd w:id="0"/>
    </w:p>
    <w:p w14:paraId="03328B5A" w14:textId="5796F84D" w:rsidR="00F733D3" w:rsidRPr="00F733D3" w:rsidRDefault="00F733D3" w:rsidP="00F733D3">
      <w:pPr>
        <w:pStyle w:val="FirstParagraph"/>
        <w:jc w:val="both"/>
        <w:rPr>
          <w:lang w:val="de-DE"/>
        </w:rPr>
      </w:pPr>
      <w:r w:rsidRPr="00F733D3">
        <w:rPr>
          <w:lang w:val="de-DE"/>
        </w:rPr>
        <w:t>Platon, Apologie 39c-41d. Übersetzung: Friedrich Schleiermacher. Aufbereitung (Kürzungen, Gliederung, Hinzufügungen in eck</w:t>
      </w:r>
      <w:r>
        <w:rPr>
          <w:lang w:val="de-DE"/>
        </w:rPr>
        <w:t>i</w:t>
      </w:r>
      <w:r w:rsidRPr="00F733D3">
        <w:rPr>
          <w:lang w:val="de-DE"/>
        </w:rPr>
        <w:t>gen Klammern): Niko Strobach.</w:t>
      </w:r>
      <w:r>
        <w:rPr>
          <w:lang w:val="de-DE"/>
        </w:rPr>
        <w:t xml:space="preserve"> Auf eine Wiedergabe des griechischen Originals wird verzichtet.</w:t>
      </w:r>
    </w:p>
    <w:p w14:paraId="63CB9546" w14:textId="77777777" w:rsidR="00FA3ED0" w:rsidRPr="00CD0582" w:rsidRDefault="008765BA">
      <w:pPr>
        <w:pStyle w:val="berschrift2"/>
        <w:rPr>
          <w:lang w:val="de-DE"/>
        </w:rPr>
      </w:pPr>
      <w:bookmarkStart w:id="1" w:name="textstelle"/>
      <w:r w:rsidRPr="00CD0582">
        <w:rPr>
          <w:lang w:val="de-DE"/>
        </w:rPr>
        <w:t>Textstelle</w:t>
      </w:r>
      <w:bookmarkEnd w:id="1"/>
    </w:p>
    <w:p w14:paraId="142A82FD" w14:textId="724097E0" w:rsidR="00FA3ED0" w:rsidRDefault="00F733D3" w:rsidP="00622F44">
      <w:pPr>
        <w:pStyle w:val="FirstParagraph"/>
        <w:jc w:val="both"/>
        <w:rPr>
          <w:lang w:val="de-DE"/>
        </w:rPr>
      </w:pPr>
      <w:r>
        <w:rPr>
          <w:lang w:val="de-DE"/>
        </w:rPr>
        <w:t xml:space="preserve">Sokrates untersucht die Frage, ob der Tod ein Übel ist, und bringt </w:t>
      </w:r>
      <w:r w:rsidR="00622F44">
        <w:rPr>
          <w:lang w:val="de-DE"/>
        </w:rPr>
        <w:t>zu dieser Frage</w:t>
      </w:r>
      <w:r>
        <w:rPr>
          <w:lang w:val="de-DE"/>
        </w:rPr>
        <w:t xml:space="preserve"> zwei Argumente vor.</w:t>
      </w:r>
    </w:p>
    <w:p w14:paraId="7B545EA6" w14:textId="6D519053" w:rsidR="00622F44" w:rsidRPr="005569DF" w:rsidRDefault="00622F44" w:rsidP="00750060">
      <w:pPr>
        <w:rPr>
          <w:rFonts w:eastAsia="Calibri" w:cs="Times New Roman"/>
          <w:lang w:val="de-DE"/>
        </w:rPr>
      </w:pPr>
      <w:r>
        <w:rPr>
          <w:lang w:val="de-DE"/>
        </w:rPr>
        <w:tab/>
      </w:r>
      <w:r w:rsidRPr="005569DF">
        <w:rPr>
          <w:rFonts w:eastAsia="Calibri" w:cs="Times New Roman"/>
          <w:lang w:val="de-DE"/>
        </w:rPr>
        <w:t>[…U]nmöglich können wir [mit Recht] annehmen, der Tod sei ein Übel.</w:t>
      </w:r>
    </w:p>
    <w:p w14:paraId="560EC5C3" w14:textId="003B6736" w:rsidR="00622F44" w:rsidRPr="005569DF" w:rsidRDefault="00622F44" w:rsidP="00750060">
      <w:pPr>
        <w:spacing w:after="0"/>
        <w:ind w:left="720"/>
        <w:jc w:val="both"/>
        <w:rPr>
          <w:rFonts w:eastAsia="Calibri" w:cs="Times New Roman"/>
          <w:lang w:val="de-DE"/>
        </w:rPr>
      </w:pPr>
      <w:r w:rsidRPr="00622F44">
        <w:rPr>
          <w:rFonts w:eastAsia="Calibri" w:cs="Times New Roman"/>
          <w:lang w:val="de-DE"/>
        </w:rPr>
        <w:t>[Erstes Argument] Davon ist mir dies ein großer Beweis[: Das] gewohnte Zeichen [(=eine innere Stimme, die Sokrates bisher immer von Handlungen mit schlechten Folgen abgeraten hat) würde] widerstanden haben, wenn ich nicht begriffen gewesen wäre [durch die Verteidungsrede, die zum Todesurteil geführt hat und damit zum Tod führen wird] etwas Gutes auszurichten.</w:t>
      </w:r>
    </w:p>
    <w:p w14:paraId="01F32636" w14:textId="77777777" w:rsidR="00622F44" w:rsidRPr="00622F44" w:rsidRDefault="00622F44" w:rsidP="00750060">
      <w:pPr>
        <w:spacing w:after="0" w:line="180" w:lineRule="exact"/>
        <w:ind w:left="720"/>
        <w:jc w:val="both"/>
        <w:rPr>
          <w:rFonts w:eastAsia="Calibri" w:cs="Times New Roman"/>
          <w:lang w:val="de-DE"/>
        </w:rPr>
      </w:pPr>
    </w:p>
    <w:p w14:paraId="2E474350" w14:textId="77777777" w:rsidR="00622F44" w:rsidRPr="00622F44" w:rsidRDefault="00622F44" w:rsidP="00750060">
      <w:pPr>
        <w:spacing w:after="0"/>
        <w:ind w:left="720"/>
        <w:jc w:val="both"/>
        <w:rPr>
          <w:rFonts w:eastAsia="Calibri" w:cs="Times New Roman"/>
          <w:lang w:val="de-DE"/>
        </w:rPr>
      </w:pPr>
      <w:r w:rsidRPr="00622F44">
        <w:rPr>
          <w:rFonts w:eastAsia="Calibri" w:cs="Times New Roman"/>
          <w:lang w:val="de-DE"/>
        </w:rPr>
        <w:t xml:space="preserve">[Zweites Argument] Lasst uns aber auch so erwägen, wieviel Ursache wir haben zu hoffen, [der Tod] sei etwas Gutes. […E]ins von beiden ist das Totsein, </w:t>
      </w:r>
    </w:p>
    <w:p w14:paraId="7EEE1DB7" w14:textId="77777777" w:rsidR="00622F44" w:rsidRPr="00622F44" w:rsidRDefault="00622F44" w:rsidP="00750060">
      <w:pPr>
        <w:spacing w:after="0"/>
        <w:ind w:left="720"/>
        <w:jc w:val="both"/>
        <w:rPr>
          <w:rFonts w:eastAsia="Calibri" w:cs="Times New Roman"/>
          <w:lang w:val="de-DE"/>
        </w:rPr>
      </w:pPr>
      <w:r w:rsidRPr="00622F44">
        <w:rPr>
          <w:rFonts w:eastAsia="Calibri" w:cs="Times New Roman"/>
          <w:lang w:val="de-DE"/>
        </w:rPr>
        <w:t>entweder soviel als nichts sein noch irgendeine Empfindung von irgend etwas haben […];</w:t>
      </w:r>
    </w:p>
    <w:p w14:paraId="0FF6E487" w14:textId="77777777" w:rsidR="00622F44" w:rsidRPr="00622F44" w:rsidRDefault="00622F44" w:rsidP="00750060">
      <w:pPr>
        <w:spacing w:after="0"/>
        <w:ind w:left="720"/>
        <w:jc w:val="both"/>
        <w:rPr>
          <w:rFonts w:eastAsia="Calibri" w:cs="Times New Roman"/>
          <w:lang w:val="de-DE"/>
        </w:rPr>
      </w:pPr>
      <w:r w:rsidRPr="00622F44">
        <w:rPr>
          <w:rFonts w:eastAsia="Calibri" w:cs="Times New Roman"/>
          <w:lang w:val="de-DE"/>
        </w:rPr>
        <w:t>oder […] es ist eine Versetzung und Umzug der Seele von hinnen an einen andern Ort.</w:t>
      </w:r>
    </w:p>
    <w:p w14:paraId="4CBC4D93" w14:textId="77777777" w:rsidR="00750060" w:rsidRPr="00622F44" w:rsidRDefault="00750060" w:rsidP="00750060">
      <w:pPr>
        <w:spacing w:after="0" w:line="180" w:lineRule="exact"/>
        <w:ind w:left="720"/>
        <w:jc w:val="both"/>
        <w:rPr>
          <w:rFonts w:eastAsia="Calibri" w:cs="Times New Roman"/>
          <w:lang w:val="de-DE"/>
        </w:rPr>
      </w:pPr>
    </w:p>
    <w:p w14:paraId="45B7AD0E" w14:textId="77777777" w:rsidR="00622F44" w:rsidRPr="00622F44" w:rsidRDefault="00622F44" w:rsidP="00750060">
      <w:pPr>
        <w:spacing w:after="0"/>
        <w:ind w:left="720"/>
        <w:jc w:val="both"/>
        <w:rPr>
          <w:rFonts w:eastAsia="Calibri" w:cs="Times New Roman"/>
          <w:lang w:val="de-DE"/>
        </w:rPr>
      </w:pPr>
      <w:r w:rsidRPr="00622F44">
        <w:rPr>
          <w:rFonts w:eastAsia="Calibri" w:cs="Times New Roman"/>
          <w:lang w:val="de-DE"/>
        </w:rPr>
        <w:t>Und ist es nun gar keine Empfindung, sondern wie ein Schlaf, in welchem der Schlafende auch nicht einmal einen Traum hat, so wäre der Tod ein wunderbarer Gewinn. […]</w:t>
      </w:r>
    </w:p>
    <w:p w14:paraId="6EF8E63A" w14:textId="77777777" w:rsidR="00750060" w:rsidRPr="00622F44" w:rsidRDefault="00750060" w:rsidP="00750060">
      <w:pPr>
        <w:spacing w:after="0" w:line="180" w:lineRule="exact"/>
        <w:ind w:left="720"/>
        <w:jc w:val="both"/>
        <w:rPr>
          <w:rFonts w:eastAsia="Calibri" w:cs="Times New Roman"/>
          <w:lang w:val="de-DE"/>
        </w:rPr>
      </w:pPr>
    </w:p>
    <w:p w14:paraId="269BDC36" w14:textId="77777777" w:rsidR="00750060" w:rsidRDefault="00622F44" w:rsidP="00750060">
      <w:pPr>
        <w:spacing w:after="0"/>
        <w:ind w:left="720"/>
        <w:jc w:val="both"/>
        <w:rPr>
          <w:rFonts w:eastAsia="Calibri" w:cs="Times New Roman"/>
          <w:lang w:val="de-DE"/>
        </w:rPr>
      </w:pPr>
      <w:r w:rsidRPr="00622F44">
        <w:rPr>
          <w:rFonts w:eastAsia="Calibri" w:cs="Times New Roman"/>
          <w:lang w:val="de-DE"/>
        </w:rPr>
        <w:t xml:space="preserve">Ist aber der Tod wiederum wie eine Auswanderung von hinnen an einen andern Ort und ist das wahr, was gesagt wird, dass dort alle Verstorbenen sind, was für ein größeres Gut könnte es wohl geben als dieses […]? Ja, was das Größte ist, die dort ebenso aus[zu]fragen[..] und aus[zu]forschen[…], wer unter ihnen weise ist und wer es zwar glaubt, es aber nicht ist. […] Gewiss richten sie einen </w:t>
      </w:r>
      <w:r w:rsidRPr="00622F44">
        <w:rPr>
          <w:rFonts w:eastAsia="Calibri" w:cs="Times New Roman"/>
          <w:i/>
          <w:lang w:val="de-DE"/>
        </w:rPr>
        <w:t>dort</w:t>
      </w:r>
      <w:r w:rsidRPr="00622F44">
        <w:rPr>
          <w:rFonts w:eastAsia="Calibri" w:cs="Times New Roman"/>
          <w:lang w:val="de-DE"/>
        </w:rPr>
        <w:t xml:space="preserve"> deswegen doch wohl nicht hin […].</w:t>
      </w:r>
    </w:p>
    <w:p w14:paraId="445BCEFF" w14:textId="77777777" w:rsidR="00750060" w:rsidRPr="00622F44" w:rsidRDefault="00750060" w:rsidP="00750060">
      <w:pPr>
        <w:spacing w:after="0" w:line="180" w:lineRule="exact"/>
        <w:ind w:left="720"/>
        <w:jc w:val="both"/>
        <w:rPr>
          <w:rFonts w:eastAsia="Calibri" w:cs="Times New Roman"/>
          <w:lang w:val="de-DE"/>
        </w:rPr>
      </w:pPr>
    </w:p>
    <w:p w14:paraId="0DFECF78" w14:textId="6D1AB50A" w:rsidR="00622F44" w:rsidRPr="00622F44" w:rsidRDefault="00622F44" w:rsidP="00750060">
      <w:pPr>
        <w:spacing w:after="0"/>
        <w:ind w:left="720"/>
        <w:jc w:val="both"/>
        <w:rPr>
          <w:lang w:val="de-DE"/>
        </w:rPr>
      </w:pPr>
      <w:r w:rsidRPr="005569DF">
        <w:rPr>
          <w:rFonts w:eastAsia="Calibri" w:cs="Times New Roman"/>
          <w:lang w:val="de-DE"/>
        </w:rPr>
        <w:lastRenderedPageBreak/>
        <w:t>Also müsst auch ihr […] dies eine Richtige im Gemüt halten, dass es für einen guten Mann kein Übel gibt […] im Tode[.]</w:t>
      </w:r>
    </w:p>
    <w:p w14:paraId="33C8126A" w14:textId="77777777" w:rsidR="00FA3ED0" w:rsidRPr="00CD0582" w:rsidRDefault="008765BA">
      <w:pPr>
        <w:pStyle w:val="berschrift2"/>
        <w:rPr>
          <w:lang w:val="de-DE"/>
        </w:rPr>
      </w:pPr>
      <w:bookmarkStart w:id="2" w:name="argumentrekonstruktion"/>
      <w:r w:rsidRPr="00CD0582">
        <w:rPr>
          <w:lang w:val="de-DE"/>
        </w:rPr>
        <w:t>Argumentrekonstruktion</w:t>
      </w:r>
      <w:bookmarkEnd w:id="2"/>
    </w:p>
    <w:p w14:paraId="0408F187" w14:textId="64212E01" w:rsidR="00622F44" w:rsidRDefault="00622F44" w:rsidP="00622F44">
      <w:pPr>
        <w:pStyle w:val="FirstParagraph"/>
        <w:rPr>
          <w:lang w:val="de-DE"/>
        </w:rPr>
      </w:pPr>
      <w:r>
        <w:rPr>
          <w:lang w:val="de-DE"/>
        </w:rPr>
        <w:t>Erstes Argument</w:t>
      </w:r>
    </w:p>
    <w:p w14:paraId="07E1D2C8" w14:textId="42B6FA8F" w:rsidR="00622F44" w:rsidRDefault="00622F44" w:rsidP="00945A3B">
      <w:pPr>
        <w:pStyle w:val="FirstParagraph"/>
        <w:jc w:val="both"/>
        <w:rPr>
          <w:lang w:val="de-DE"/>
        </w:rPr>
      </w:pPr>
      <w:r>
        <w:rPr>
          <w:lang w:val="de-DE"/>
        </w:rPr>
        <w:t>Sokrates hat sich nach Meinung des Volksgerichts maximal ungeschickt, nämlich philosophisch argumentierend, verteidigt</w:t>
      </w:r>
      <w:r w:rsidR="005569DF">
        <w:rPr>
          <w:lang w:val="de-DE"/>
        </w:rPr>
        <w:t xml:space="preserve">. </w:t>
      </w:r>
      <w:r w:rsidR="00A13E66">
        <w:rPr>
          <w:lang w:val="de-DE"/>
        </w:rPr>
        <w:t xml:space="preserve">Dass er sie so gehalten hat, hat zum Todesurteil geführt und wird seinen Tod zur Folge haben. </w:t>
      </w:r>
      <w:r w:rsidR="005569DF">
        <w:rPr>
          <w:lang w:val="de-DE"/>
        </w:rPr>
        <w:t>Er hat in seiner Verteidigungsrede bereits von einer inneren Stimme, dem „daim</w:t>
      </w:r>
      <w:r w:rsidR="00945A3B">
        <w:rPr>
          <w:lang w:val="de-DE"/>
        </w:rPr>
        <w:t>ó</w:t>
      </w:r>
      <w:r w:rsidR="005569DF">
        <w:rPr>
          <w:lang w:val="de-DE"/>
        </w:rPr>
        <w:t>nion“ berichtet, die ihm zuverlässig von Handlungen mit schlechten Folgen abrät. Darauf bezieht sich die erste Prämisse zurück.</w:t>
      </w:r>
    </w:p>
    <w:p w14:paraId="40CFD87C" w14:textId="30081F09" w:rsidR="00622F44" w:rsidRDefault="00622F44" w:rsidP="005569DF">
      <w:pPr>
        <w:pStyle w:val="FirstParagraph"/>
        <w:spacing w:after="0"/>
        <w:rPr>
          <w:lang w:val="de-DE"/>
        </w:rPr>
      </w:pPr>
      <w:r>
        <w:rPr>
          <w:lang w:val="de-DE"/>
        </w:rPr>
        <w:t>P1</w:t>
      </w:r>
      <w:r w:rsidR="00456B61">
        <w:rPr>
          <w:lang w:val="de-DE"/>
        </w:rPr>
        <w:t>-1</w:t>
      </w:r>
      <w:r>
        <w:rPr>
          <w:lang w:val="de-DE"/>
        </w:rPr>
        <w:t xml:space="preserve">: </w:t>
      </w:r>
      <w:r w:rsidR="005569DF">
        <w:rPr>
          <w:lang w:val="de-DE"/>
        </w:rPr>
        <w:tab/>
      </w:r>
      <w:r>
        <w:rPr>
          <w:lang w:val="de-DE"/>
        </w:rPr>
        <w:t>Wenn Sokrates‘ Verteidigungsrede</w:t>
      </w:r>
      <w:r w:rsidR="005569DF">
        <w:rPr>
          <w:lang w:val="de-DE"/>
        </w:rPr>
        <w:t xml:space="preserve"> nicht nur gute Folgen hätte,</w:t>
      </w:r>
    </w:p>
    <w:p w14:paraId="1B0694C9" w14:textId="59BBE79E" w:rsidR="005569DF" w:rsidRPr="005569DF" w:rsidRDefault="005569DF" w:rsidP="005569DF">
      <w:pPr>
        <w:pStyle w:val="Textkrper"/>
        <w:spacing w:before="0" w:after="0"/>
        <w:rPr>
          <w:lang w:val="de-DE"/>
        </w:rPr>
      </w:pPr>
      <w:r>
        <w:rPr>
          <w:lang w:val="de-DE"/>
        </w:rPr>
        <w:tab/>
        <w:t>dann hätte Sokrates‘ innere Stimme ihn vor seiner Verteidigungsrede gewarnt.</w:t>
      </w:r>
    </w:p>
    <w:p w14:paraId="2E321453" w14:textId="60F50302" w:rsidR="00622F44" w:rsidRDefault="005569DF" w:rsidP="005569DF">
      <w:pPr>
        <w:pStyle w:val="FirstParagraph"/>
        <w:rPr>
          <w:lang w:val="de-DE"/>
        </w:rPr>
      </w:pPr>
      <w:r>
        <w:rPr>
          <w:lang w:val="de-DE"/>
        </w:rPr>
        <w:t>P2</w:t>
      </w:r>
      <w:r w:rsidR="00456B61">
        <w:rPr>
          <w:lang w:val="de-DE"/>
        </w:rPr>
        <w:t>-1</w:t>
      </w:r>
      <w:r>
        <w:rPr>
          <w:lang w:val="de-DE"/>
        </w:rPr>
        <w:t>:</w:t>
      </w:r>
      <w:r>
        <w:rPr>
          <w:lang w:val="de-DE"/>
        </w:rPr>
        <w:tab/>
        <w:t>Sokrates</w:t>
      </w:r>
      <w:r w:rsidR="00622F44">
        <w:rPr>
          <w:lang w:val="de-DE"/>
        </w:rPr>
        <w:t xml:space="preserve"> </w:t>
      </w:r>
      <w:r>
        <w:rPr>
          <w:lang w:val="de-DE"/>
        </w:rPr>
        <w:t>innere Stimme hat ihn nicht vor seiner Verteidigungsrede gewarnt.</w:t>
      </w:r>
    </w:p>
    <w:p w14:paraId="513D6C9A" w14:textId="4236C1CF" w:rsidR="005569DF" w:rsidRDefault="005569DF" w:rsidP="00270DF5">
      <w:pPr>
        <w:pStyle w:val="Textkrper"/>
        <w:jc w:val="both"/>
        <w:rPr>
          <w:lang w:val="de-DE"/>
        </w:rPr>
      </w:pPr>
      <w:r>
        <w:rPr>
          <w:lang w:val="de-DE"/>
        </w:rPr>
        <w:t xml:space="preserve">Konditionalsätze mit „hätte“ und „wäre“, so genannte kontrafaktische Konditionale, sind zwar logisch recht kompliziert, wenn es auf diese Verbformen wirklich ankommt (Lewis 1970). Hier lässt sich aber darüber hinwegsehen. Daher lässt sich aus P1 und P2 mit </w:t>
      </w:r>
      <w:r w:rsidRPr="005569DF">
        <w:rPr>
          <w:i/>
          <w:lang w:val="de-DE"/>
        </w:rPr>
        <w:t>modus tollens</w:t>
      </w:r>
      <w:r>
        <w:rPr>
          <w:lang w:val="de-DE"/>
        </w:rPr>
        <w:t xml:space="preserve"> auf die erste Zwischenkonklusion schließen. Ein </w:t>
      </w:r>
      <w:r w:rsidRPr="005569DF">
        <w:rPr>
          <w:i/>
          <w:lang w:val="de-DE"/>
        </w:rPr>
        <w:t>modus tollens</w:t>
      </w:r>
      <w:r>
        <w:rPr>
          <w:lang w:val="de-DE"/>
        </w:rPr>
        <w:t xml:space="preserve"> hat die Form: Wenn p, dann q; nun aber nicht q; also nicht p.</w:t>
      </w:r>
      <w:r w:rsidR="00570FDF">
        <w:rPr>
          <w:lang w:val="de-DE"/>
        </w:rPr>
        <w:t xml:space="preserve"> Die hier einschlägige Instanz, in der man „nicht r“ für p einsetzt, ist: Wenn nicht r, dann q; nun aber q; also nicht nicht r. </w:t>
      </w:r>
    </w:p>
    <w:p w14:paraId="69049CC8" w14:textId="2C8F81A6" w:rsidR="005569DF" w:rsidRDefault="005569DF" w:rsidP="00570FDF">
      <w:pPr>
        <w:pStyle w:val="Textkrper"/>
        <w:spacing w:before="0" w:after="0"/>
        <w:jc w:val="both"/>
        <w:rPr>
          <w:lang w:val="de-DE"/>
        </w:rPr>
      </w:pPr>
      <w:r>
        <w:rPr>
          <w:lang w:val="de-DE"/>
        </w:rPr>
        <w:t>Z1</w:t>
      </w:r>
      <w:r w:rsidR="00456B61">
        <w:rPr>
          <w:lang w:val="de-DE"/>
        </w:rPr>
        <w:t>-1</w:t>
      </w:r>
      <w:r>
        <w:rPr>
          <w:lang w:val="de-DE"/>
        </w:rPr>
        <w:t>:</w:t>
      </w:r>
      <w:r>
        <w:rPr>
          <w:lang w:val="de-DE"/>
        </w:rPr>
        <w:tab/>
      </w:r>
      <w:r w:rsidR="00A13E66">
        <w:rPr>
          <w:lang w:val="de-DE"/>
        </w:rPr>
        <w:t xml:space="preserve">Es ist nicht der Fall, dass </w:t>
      </w:r>
      <w:r>
        <w:rPr>
          <w:lang w:val="de-DE"/>
        </w:rPr>
        <w:t>Sokrates‘ Verteidigungsrede nicht nur gute Folgen</w:t>
      </w:r>
      <w:r w:rsidR="00A13E66">
        <w:rPr>
          <w:lang w:val="de-DE"/>
        </w:rPr>
        <w:t xml:space="preserve"> hat.</w:t>
      </w:r>
    </w:p>
    <w:p w14:paraId="186D95F3" w14:textId="393AAABB" w:rsidR="00570FDF" w:rsidRDefault="00570FDF" w:rsidP="00570FDF">
      <w:pPr>
        <w:pStyle w:val="Textkrper"/>
        <w:spacing w:before="0" w:after="0"/>
        <w:jc w:val="both"/>
        <w:rPr>
          <w:lang w:val="de-DE"/>
        </w:rPr>
      </w:pPr>
      <w:r>
        <w:rPr>
          <w:lang w:val="de-DE"/>
        </w:rPr>
        <w:t xml:space="preserve">(mit </w:t>
      </w:r>
      <w:r w:rsidRPr="0042307D">
        <w:rPr>
          <w:i/>
          <w:lang w:val="de-DE"/>
        </w:rPr>
        <w:t>modus tollens</w:t>
      </w:r>
      <w:r>
        <w:rPr>
          <w:lang w:val="de-DE"/>
        </w:rPr>
        <w:t>-Instanz aus P1-1 und P2-1)</w:t>
      </w:r>
    </w:p>
    <w:p w14:paraId="77E610CD" w14:textId="3167DEAC" w:rsidR="00A13E66" w:rsidRDefault="00A13E66" w:rsidP="00A13E66">
      <w:pPr>
        <w:pStyle w:val="Textkrper"/>
        <w:jc w:val="both"/>
        <w:rPr>
          <w:lang w:val="de-DE"/>
        </w:rPr>
      </w:pPr>
      <w:r>
        <w:rPr>
          <w:lang w:val="de-DE"/>
        </w:rPr>
        <w:t>Die doppelte Negation lässt sich löschen, so dass eine zweite Zwischenkonklusion lautet:</w:t>
      </w:r>
    </w:p>
    <w:p w14:paraId="78D639F5" w14:textId="506960F3" w:rsidR="00A13E66" w:rsidRDefault="00A13E66" w:rsidP="00570FDF">
      <w:pPr>
        <w:pStyle w:val="Textkrper"/>
        <w:jc w:val="both"/>
        <w:rPr>
          <w:lang w:val="de-DE"/>
        </w:rPr>
      </w:pPr>
      <w:r>
        <w:rPr>
          <w:lang w:val="de-DE"/>
        </w:rPr>
        <w:t>Z2</w:t>
      </w:r>
      <w:r w:rsidR="00456B61">
        <w:rPr>
          <w:lang w:val="de-DE"/>
        </w:rPr>
        <w:t>-1</w:t>
      </w:r>
      <w:r>
        <w:rPr>
          <w:lang w:val="de-DE"/>
        </w:rPr>
        <w:t>:</w:t>
      </w:r>
      <w:r>
        <w:rPr>
          <w:lang w:val="de-DE"/>
        </w:rPr>
        <w:tab/>
        <w:t>Sokrates‘ Verteidigungsrede hat nur gute Folgen.</w:t>
      </w:r>
      <w:r w:rsidR="00570FDF">
        <w:rPr>
          <w:lang w:val="de-DE"/>
        </w:rPr>
        <w:tab/>
        <w:t xml:space="preserve"> (aus Z1-1)</w:t>
      </w:r>
    </w:p>
    <w:p w14:paraId="4933E044" w14:textId="258BB039" w:rsidR="00A13E66" w:rsidRDefault="00A13E66" w:rsidP="008227FE">
      <w:pPr>
        <w:pStyle w:val="Textkrper"/>
        <w:jc w:val="both"/>
        <w:rPr>
          <w:lang w:val="de-DE"/>
        </w:rPr>
      </w:pPr>
      <w:r>
        <w:rPr>
          <w:lang w:val="de-DE"/>
        </w:rPr>
        <w:t xml:space="preserve">Die </w:t>
      </w:r>
      <w:r w:rsidR="008227FE">
        <w:rPr>
          <w:lang w:val="de-DE"/>
        </w:rPr>
        <w:t>dritte</w:t>
      </w:r>
      <w:r>
        <w:rPr>
          <w:lang w:val="de-DE"/>
        </w:rPr>
        <w:t xml:space="preserve"> Prämisse ist:</w:t>
      </w:r>
    </w:p>
    <w:p w14:paraId="49FA2D30" w14:textId="4C2AAF83" w:rsidR="00A13E66" w:rsidRDefault="00A13E66" w:rsidP="008227FE">
      <w:pPr>
        <w:pStyle w:val="Textkrper"/>
        <w:jc w:val="both"/>
        <w:rPr>
          <w:lang w:val="de-DE"/>
        </w:rPr>
      </w:pPr>
      <w:r>
        <w:rPr>
          <w:lang w:val="de-DE"/>
        </w:rPr>
        <w:t>P</w:t>
      </w:r>
      <w:r w:rsidR="008227FE">
        <w:rPr>
          <w:lang w:val="de-DE"/>
        </w:rPr>
        <w:t>3</w:t>
      </w:r>
      <w:r w:rsidR="00456B61">
        <w:rPr>
          <w:lang w:val="de-DE"/>
        </w:rPr>
        <w:t>-</w:t>
      </w:r>
      <w:r w:rsidR="008227FE">
        <w:rPr>
          <w:lang w:val="de-DE"/>
        </w:rPr>
        <w:t>1</w:t>
      </w:r>
      <w:r>
        <w:rPr>
          <w:lang w:val="de-DE"/>
        </w:rPr>
        <w:t>:</w:t>
      </w:r>
      <w:r>
        <w:rPr>
          <w:lang w:val="de-DE"/>
        </w:rPr>
        <w:tab/>
        <w:t>Wenn Sokrates‘ Verteidigungsrede nur gute Folgen hat, dann ist der Tod kein Übel.</w:t>
      </w:r>
    </w:p>
    <w:p w14:paraId="0688CA49" w14:textId="7EEB6AF1" w:rsidR="00A13E66" w:rsidRDefault="00A13E66" w:rsidP="001671DC">
      <w:pPr>
        <w:pStyle w:val="Textkrper"/>
        <w:jc w:val="both"/>
        <w:rPr>
          <w:lang w:val="de-DE"/>
        </w:rPr>
      </w:pPr>
      <w:r>
        <w:rPr>
          <w:lang w:val="de-DE"/>
        </w:rPr>
        <w:t xml:space="preserve">Ein </w:t>
      </w:r>
      <w:r w:rsidRPr="00A13E66">
        <w:rPr>
          <w:i/>
          <w:lang w:val="de-DE"/>
        </w:rPr>
        <w:t>modus ponens</w:t>
      </w:r>
      <w:r>
        <w:rPr>
          <w:lang w:val="de-DE"/>
        </w:rPr>
        <w:t xml:space="preserve"> hat die Form: Wenn p, dann q; nun aber p; also q. Mit Einsetzung gewinnt man die Variante: Wenn p, dann nicht r; nun aber p; also nicht r. Für p lässt sich lesen „Sokrates‘ Verteidigungsrede hat nur gute Folgen“, für r „Der Tod ist ein Übel“. </w:t>
      </w:r>
      <w:r w:rsidR="00531FF9">
        <w:rPr>
          <w:lang w:val="de-DE"/>
        </w:rPr>
        <w:t xml:space="preserve">„Der Tod ist kein Übel“ ist eine Abkürzug für „Es ist nicht der Fall, dass der Tod ein Übel ist.“ </w:t>
      </w:r>
      <w:r>
        <w:rPr>
          <w:lang w:val="de-DE"/>
        </w:rPr>
        <w:t xml:space="preserve">Mit der </w:t>
      </w:r>
      <w:r w:rsidR="001671DC">
        <w:rPr>
          <w:lang w:val="de-DE"/>
        </w:rPr>
        <w:t xml:space="preserve">beschriebenen </w:t>
      </w:r>
      <w:r>
        <w:rPr>
          <w:lang w:val="de-DE"/>
        </w:rPr>
        <w:t xml:space="preserve">Variante des </w:t>
      </w:r>
      <w:r w:rsidRPr="00A13E66">
        <w:rPr>
          <w:i/>
          <w:lang w:val="de-DE"/>
        </w:rPr>
        <w:t>modus ponens</w:t>
      </w:r>
      <w:r>
        <w:rPr>
          <w:lang w:val="de-DE"/>
        </w:rPr>
        <w:t xml:space="preserve"> folgt aus P2 und Z2 die Konklusion:</w:t>
      </w:r>
    </w:p>
    <w:p w14:paraId="547FA9FC" w14:textId="7092B482" w:rsidR="00A13E66" w:rsidRDefault="00A13E66" w:rsidP="0042307D">
      <w:pPr>
        <w:pStyle w:val="Textkrper"/>
        <w:jc w:val="both"/>
        <w:rPr>
          <w:lang w:val="de-DE"/>
        </w:rPr>
      </w:pPr>
      <w:r>
        <w:rPr>
          <w:lang w:val="de-DE"/>
        </w:rPr>
        <w:t>K:</w:t>
      </w:r>
      <w:r>
        <w:rPr>
          <w:lang w:val="de-DE"/>
        </w:rPr>
        <w:tab/>
        <w:t xml:space="preserve">Der Tod ist kein Übel.   </w:t>
      </w:r>
      <w:r w:rsidR="00570FDF">
        <w:rPr>
          <w:lang w:val="de-DE"/>
        </w:rPr>
        <w:t>(</w:t>
      </w:r>
      <w:r w:rsidR="0042307D" w:rsidRPr="0042307D">
        <w:rPr>
          <w:i/>
          <w:lang w:val="de-DE"/>
        </w:rPr>
        <w:t>modus ponens</w:t>
      </w:r>
      <w:r w:rsidR="0042307D">
        <w:rPr>
          <w:lang w:val="de-DE"/>
        </w:rPr>
        <w:t xml:space="preserve"> </w:t>
      </w:r>
      <w:r w:rsidR="00570FDF">
        <w:rPr>
          <w:lang w:val="de-DE"/>
        </w:rPr>
        <w:t>aus P</w:t>
      </w:r>
      <w:r w:rsidR="008227FE">
        <w:rPr>
          <w:lang w:val="de-DE"/>
        </w:rPr>
        <w:t>3</w:t>
      </w:r>
      <w:r w:rsidR="00570FDF">
        <w:rPr>
          <w:lang w:val="de-DE"/>
        </w:rPr>
        <w:t xml:space="preserve"> und Z2</w:t>
      </w:r>
      <w:r w:rsidR="008227FE">
        <w:rPr>
          <w:lang w:val="de-DE"/>
        </w:rPr>
        <w:t>-1</w:t>
      </w:r>
      <w:r w:rsidR="00570FDF">
        <w:rPr>
          <w:lang w:val="de-DE"/>
        </w:rPr>
        <w:t>)</w:t>
      </w:r>
    </w:p>
    <w:p w14:paraId="26946A74" w14:textId="50FA77DE" w:rsidR="00531FF9" w:rsidRDefault="00531FF9" w:rsidP="00A13E66">
      <w:pPr>
        <w:pStyle w:val="Textkrper"/>
        <w:jc w:val="both"/>
        <w:rPr>
          <w:lang w:val="de-DE"/>
        </w:rPr>
      </w:pPr>
      <w:r>
        <w:rPr>
          <w:lang w:val="de-DE"/>
        </w:rPr>
        <w:t xml:space="preserve">Zweites Argument </w:t>
      </w:r>
    </w:p>
    <w:p w14:paraId="33D55A50" w14:textId="005852D5" w:rsidR="00531FF9" w:rsidRDefault="00531FF9" w:rsidP="00A13E66">
      <w:pPr>
        <w:pStyle w:val="Textkrper"/>
        <w:jc w:val="both"/>
        <w:rPr>
          <w:lang w:val="de-DE"/>
        </w:rPr>
      </w:pPr>
      <w:r>
        <w:rPr>
          <w:lang w:val="de-DE"/>
        </w:rPr>
        <w:t>Die erste Prämisse des zweiten Arguments macht eine Fallunterscheidung auf</w:t>
      </w:r>
      <w:r w:rsidR="00456B61">
        <w:rPr>
          <w:lang w:val="de-DE"/>
        </w:rPr>
        <w:t>:</w:t>
      </w:r>
    </w:p>
    <w:p w14:paraId="44469BD5" w14:textId="5BDC5FB9" w:rsidR="00456B61" w:rsidRDefault="00456B61" w:rsidP="00456B61">
      <w:pPr>
        <w:pStyle w:val="Textkrper"/>
        <w:spacing w:after="0"/>
        <w:jc w:val="both"/>
        <w:rPr>
          <w:lang w:val="de-DE"/>
        </w:rPr>
      </w:pPr>
      <w:r>
        <w:rPr>
          <w:lang w:val="de-DE"/>
        </w:rPr>
        <w:t>P1-2:</w:t>
      </w:r>
      <w:r>
        <w:rPr>
          <w:lang w:val="de-DE"/>
        </w:rPr>
        <w:tab/>
        <w:t>Entweder erlischt mit dem Tod das Bewusstsein für immer</w:t>
      </w:r>
    </w:p>
    <w:p w14:paraId="30512ED9" w14:textId="576E5D77" w:rsidR="00456B61" w:rsidRDefault="00456B61" w:rsidP="00456B61">
      <w:pPr>
        <w:pStyle w:val="Textkrper"/>
        <w:spacing w:before="0" w:after="0"/>
        <w:jc w:val="both"/>
        <w:rPr>
          <w:lang w:val="de-DE"/>
        </w:rPr>
      </w:pPr>
      <w:r>
        <w:rPr>
          <w:lang w:val="de-DE"/>
        </w:rPr>
        <w:tab/>
        <w:t>oder der Tod ist ein Umzug der Seele an einen anderen Ort.</w:t>
      </w:r>
      <w:r>
        <w:rPr>
          <w:lang w:val="de-DE"/>
        </w:rPr>
        <w:tab/>
      </w:r>
    </w:p>
    <w:p w14:paraId="53B68BF6" w14:textId="77777777" w:rsidR="00456B61" w:rsidRDefault="00456B61" w:rsidP="00456B61">
      <w:pPr>
        <w:pStyle w:val="Textkrper"/>
        <w:spacing w:before="0" w:after="0" w:line="180" w:lineRule="exact"/>
        <w:jc w:val="both"/>
        <w:rPr>
          <w:lang w:val="de-DE"/>
        </w:rPr>
      </w:pPr>
    </w:p>
    <w:p w14:paraId="0F7512EA" w14:textId="2FBEE3A4" w:rsidR="007B54A7" w:rsidRDefault="00456B61" w:rsidP="007B54A7">
      <w:pPr>
        <w:pStyle w:val="Textkrper"/>
        <w:spacing w:before="0" w:after="0"/>
        <w:jc w:val="both"/>
        <w:rPr>
          <w:lang w:val="de-DE"/>
        </w:rPr>
      </w:pPr>
      <w:r>
        <w:rPr>
          <w:lang w:val="de-DE"/>
        </w:rPr>
        <w:lastRenderedPageBreak/>
        <w:t xml:space="preserve">Er unterscheidet zwei Fälle und </w:t>
      </w:r>
      <w:r w:rsidR="002873AB">
        <w:rPr>
          <w:lang w:val="de-DE"/>
        </w:rPr>
        <w:t>drückt</w:t>
      </w:r>
      <w:r>
        <w:rPr>
          <w:lang w:val="de-DE"/>
        </w:rPr>
        <w:t xml:space="preserve"> durch „entweder ... oder“ nicht nur </w:t>
      </w:r>
      <w:r w:rsidR="002873AB">
        <w:rPr>
          <w:lang w:val="de-DE"/>
        </w:rPr>
        <w:t>aus</w:t>
      </w:r>
      <w:r>
        <w:rPr>
          <w:lang w:val="de-DE"/>
        </w:rPr>
        <w:t xml:space="preserve">, dass nicht beide </w:t>
      </w:r>
      <w:r w:rsidR="00486437">
        <w:rPr>
          <w:lang w:val="de-DE"/>
        </w:rPr>
        <w:t xml:space="preserve">zugleich </w:t>
      </w:r>
      <w:r>
        <w:rPr>
          <w:lang w:val="de-DE"/>
        </w:rPr>
        <w:t xml:space="preserve">realisiert sein können, sondern auch, dass es sich um die </w:t>
      </w:r>
      <w:r w:rsidRPr="002873AB">
        <w:rPr>
          <w:i/>
          <w:lang w:val="de-DE"/>
        </w:rPr>
        <w:t>einzigen</w:t>
      </w:r>
      <w:r>
        <w:rPr>
          <w:lang w:val="de-DE"/>
        </w:rPr>
        <w:t xml:space="preserve"> Alternativen handelt.</w:t>
      </w:r>
      <w:r w:rsidR="007B54A7">
        <w:rPr>
          <w:lang w:val="de-DE"/>
        </w:rPr>
        <w:t xml:space="preserve"> Aus P1-2 folgt aussagenlogisch:</w:t>
      </w:r>
    </w:p>
    <w:p w14:paraId="4CAC3F29" w14:textId="1E2EFCE6" w:rsidR="007B54A7" w:rsidRDefault="007B54A7" w:rsidP="007B54A7">
      <w:pPr>
        <w:pStyle w:val="Textkrper"/>
        <w:spacing w:after="0"/>
        <w:jc w:val="both"/>
        <w:rPr>
          <w:lang w:val="de-DE"/>
        </w:rPr>
      </w:pPr>
      <w:r>
        <w:rPr>
          <w:lang w:val="de-DE"/>
        </w:rPr>
        <w:t>Z-2:</w:t>
      </w:r>
      <w:r>
        <w:rPr>
          <w:lang w:val="de-DE"/>
        </w:rPr>
        <w:tab/>
        <w:t>Mit dem Tod erlischt das Bewusstsein für immer</w:t>
      </w:r>
    </w:p>
    <w:p w14:paraId="5C6725A2" w14:textId="427CE544" w:rsidR="007B54A7" w:rsidRDefault="007B54A7" w:rsidP="00486437">
      <w:pPr>
        <w:pStyle w:val="Textkrper"/>
        <w:spacing w:before="0" w:after="0"/>
        <w:jc w:val="both"/>
        <w:rPr>
          <w:lang w:val="de-DE"/>
        </w:rPr>
      </w:pPr>
      <w:r>
        <w:rPr>
          <w:lang w:val="de-DE"/>
        </w:rPr>
        <w:tab/>
        <w:t>oder der Tod ist ein Umzug der Seele an einen anderen Ort.</w:t>
      </w:r>
      <w:r w:rsidR="00486437">
        <w:rPr>
          <w:lang w:val="de-DE"/>
        </w:rPr>
        <w:t xml:space="preserve"> (aus P1-2)</w:t>
      </w:r>
    </w:p>
    <w:p w14:paraId="26061197" w14:textId="77777777" w:rsidR="00486437" w:rsidRDefault="00486437" w:rsidP="00486437">
      <w:pPr>
        <w:pStyle w:val="Textkrper"/>
        <w:spacing w:before="0" w:after="0" w:line="180" w:lineRule="exact"/>
        <w:jc w:val="both"/>
        <w:rPr>
          <w:lang w:val="de-DE"/>
        </w:rPr>
      </w:pPr>
    </w:p>
    <w:p w14:paraId="40047EE4" w14:textId="47D3DE5B" w:rsidR="00456B61" w:rsidRDefault="00486437" w:rsidP="00486437">
      <w:pPr>
        <w:pStyle w:val="Textkrper"/>
        <w:spacing w:before="0" w:after="0"/>
        <w:jc w:val="both"/>
        <w:rPr>
          <w:lang w:val="de-DE"/>
        </w:rPr>
      </w:pPr>
      <w:r>
        <w:rPr>
          <w:lang w:val="de-DE"/>
        </w:rPr>
        <w:t xml:space="preserve">Denn aus „entweder p oder q“ folgt „p oder q“ – wenn auch nicht andersherum. </w:t>
      </w:r>
      <w:r w:rsidR="007B54A7">
        <w:rPr>
          <w:lang w:val="de-DE"/>
        </w:rPr>
        <w:t>Sokrates</w:t>
      </w:r>
      <w:r w:rsidR="00456B61">
        <w:rPr>
          <w:lang w:val="de-DE"/>
        </w:rPr>
        <w:t xml:space="preserve"> äußert sich dann dazu, was sich ergibt, wenn der eine Fall vorliegt, und, was sich ergibt, wenn der andere Fall vorliegt. </w:t>
      </w:r>
    </w:p>
    <w:p w14:paraId="578CB14B" w14:textId="3FDE27C1" w:rsidR="002873AB" w:rsidRDefault="002873AB" w:rsidP="002873AB">
      <w:pPr>
        <w:pStyle w:val="Textkrper"/>
        <w:jc w:val="both"/>
        <w:rPr>
          <w:lang w:val="de-DE"/>
        </w:rPr>
      </w:pPr>
      <w:r>
        <w:rPr>
          <w:lang w:val="de-DE"/>
        </w:rPr>
        <w:t>P2-2:</w:t>
      </w:r>
      <w:r>
        <w:rPr>
          <w:lang w:val="de-DE"/>
        </w:rPr>
        <w:tab/>
        <w:t>Wenn mit dem Tod das Bewusstsein für immer erlischt, dann ist der Tod kein Übel.</w:t>
      </w:r>
    </w:p>
    <w:p w14:paraId="0682E4DA" w14:textId="77777777" w:rsidR="007B5D19" w:rsidRDefault="002873AB" w:rsidP="007B5D19">
      <w:pPr>
        <w:pStyle w:val="Textkrper"/>
        <w:spacing w:before="0" w:after="0"/>
        <w:jc w:val="both"/>
        <w:rPr>
          <w:lang w:val="de-DE"/>
        </w:rPr>
      </w:pPr>
      <w:r>
        <w:rPr>
          <w:lang w:val="de-DE"/>
        </w:rPr>
        <w:t>P</w:t>
      </w:r>
      <w:r w:rsidR="007B54A7">
        <w:rPr>
          <w:lang w:val="de-DE"/>
        </w:rPr>
        <w:t>3</w:t>
      </w:r>
      <w:r>
        <w:rPr>
          <w:lang w:val="de-DE"/>
        </w:rPr>
        <w:t>-</w:t>
      </w:r>
      <w:r w:rsidR="007B54A7">
        <w:rPr>
          <w:lang w:val="de-DE"/>
        </w:rPr>
        <w:t>2</w:t>
      </w:r>
      <w:r>
        <w:rPr>
          <w:lang w:val="de-DE"/>
        </w:rPr>
        <w:t xml:space="preserve">: </w:t>
      </w:r>
      <w:r>
        <w:rPr>
          <w:lang w:val="de-DE"/>
        </w:rPr>
        <w:tab/>
        <w:t xml:space="preserve">Wenn der </w:t>
      </w:r>
      <w:r w:rsidR="007B5D19">
        <w:rPr>
          <w:lang w:val="de-DE"/>
        </w:rPr>
        <w:t xml:space="preserve">Tod </w:t>
      </w:r>
      <w:r>
        <w:rPr>
          <w:lang w:val="de-DE"/>
        </w:rPr>
        <w:t xml:space="preserve">ein Umzug der Seele an einen anderen Ort ist, </w:t>
      </w:r>
    </w:p>
    <w:p w14:paraId="48A7EEC7" w14:textId="66922435" w:rsidR="002873AB" w:rsidRDefault="007B5D19" w:rsidP="007B5D19">
      <w:pPr>
        <w:pStyle w:val="Textkrper"/>
        <w:spacing w:before="0" w:after="0"/>
        <w:jc w:val="both"/>
        <w:rPr>
          <w:lang w:val="de-DE"/>
        </w:rPr>
      </w:pPr>
      <w:r>
        <w:rPr>
          <w:lang w:val="de-DE"/>
        </w:rPr>
        <w:tab/>
      </w:r>
      <w:r w:rsidR="002873AB">
        <w:rPr>
          <w:lang w:val="de-DE"/>
        </w:rPr>
        <w:t xml:space="preserve">dann ist der Tod kein Übel. </w:t>
      </w:r>
    </w:p>
    <w:p w14:paraId="0D86B36B" w14:textId="4CD6CF28" w:rsidR="002873AB" w:rsidRDefault="002873AB" w:rsidP="002873AB">
      <w:pPr>
        <w:pStyle w:val="Textkrper"/>
        <w:jc w:val="both"/>
        <w:rPr>
          <w:lang w:val="de-DE"/>
        </w:rPr>
      </w:pPr>
      <w:r>
        <w:rPr>
          <w:lang w:val="de-DE"/>
        </w:rPr>
        <w:t>Daraus lässt sich aussagenlogisch schließen auf:</w:t>
      </w:r>
    </w:p>
    <w:p w14:paraId="67D61123" w14:textId="184E5AEC" w:rsidR="002873AB" w:rsidRDefault="002873AB" w:rsidP="00486437">
      <w:pPr>
        <w:pStyle w:val="Textkrper"/>
        <w:jc w:val="both"/>
        <w:rPr>
          <w:lang w:val="de-DE"/>
        </w:rPr>
      </w:pPr>
      <w:r>
        <w:rPr>
          <w:lang w:val="de-DE"/>
        </w:rPr>
        <w:t>K:</w:t>
      </w:r>
      <w:r>
        <w:rPr>
          <w:lang w:val="de-DE"/>
        </w:rPr>
        <w:tab/>
        <w:t>Der Tod ist kein Übel.</w:t>
      </w:r>
      <w:r w:rsidR="00F90706">
        <w:rPr>
          <w:lang w:val="de-DE"/>
        </w:rPr>
        <w:tab/>
        <w:t xml:space="preserve">(aus </w:t>
      </w:r>
      <w:r w:rsidR="00486437">
        <w:rPr>
          <w:lang w:val="de-DE"/>
        </w:rPr>
        <w:t>Z2</w:t>
      </w:r>
      <w:r w:rsidR="00F90706">
        <w:rPr>
          <w:lang w:val="de-DE"/>
        </w:rPr>
        <w:t>, P2-2 und P</w:t>
      </w:r>
      <w:r w:rsidR="007B54A7">
        <w:rPr>
          <w:lang w:val="de-DE"/>
        </w:rPr>
        <w:t>3</w:t>
      </w:r>
      <w:r w:rsidR="00F90706">
        <w:rPr>
          <w:lang w:val="de-DE"/>
        </w:rPr>
        <w:t>-</w:t>
      </w:r>
      <w:r w:rsidR="007B54A7">
        <w:rPr>
          <w:lang w:val="de-DE"/>
        </w:rPr>
        <w:t>2</w:t>
      </w:r>
      <w:r w:rsidR="00F90706">
        <w:rPr>
          <w:lang w:val="de-DE"/>
        </w:rPr>
        <w:t>)</w:t>
      </w:r>
    </w:p>
    <w:p w14:paraId="262AD0B3" w14:textId="4E3D6673" w:rsidR="002873AB" w:rsidRDefault="002873AB" w:rsidP="00395084">
      <w:pPr>
        <w:pStyle w:val="Textkrper"/>
        <w:jc w:val="both"/>
        <w:rPr>
          <w:lang w:val="de-DE"/>
        </w:rPr>
      </w:pPr>
      <w:r>
        <w:rPr>
          <w:lang w:val="de-DE"/>
        </w:rPr>
        <w:t xml:space="preserve">Dies ist einer der seltenen Fälle, in denen die relativ schwer zu motivierende Eliminationsregel für die Alternation im Kalkül des natürlichen Schließens für die klassische Aussagenlogik in einer Argumentation zum Einsatz kommt. Sie lautet: Wenn „p oder q“, „Wenn p, dann r“ und „Wenn q, dann r“ als Prämissen zur Verfügung stehen, darf man auf r schließen. Denn dann </w:t>
      </w:r>
      <w:r w:rsidR="00395084">
        <w:rPr>
          <w:lang w:val="de-DE"/>
        </w:rPr>
        <w:t>kann dahinstehen</w:t>
      </w:r>
      <w:r>
        <w:rPr>
          <w:lang w:val="de-DE"/>
        </w:rPr>
        <w:t xml:space="preserve">, ob p oder q, Hauptsache eins von beidem – auf jeden Fall wird man r haben.   </w:t>
      </w:r>
    </w:p>
    <w:p w14:paraId="01C23E5B" w14:textId="77777777" w:rsidR="00FA3ED0" w:rsidRPr="00CD0582" w:rsidRDefault="008765BA">
      <w:pPr>
        <w:pStyle w:val="berschrift2"/>
        <w:rPr>
          <w:lang w:val="de-DE"/>
        </w:rPr>
      </w:pPr>
      <w:bookmarkStart w:id="3" w:name="kommentar"/>
      <w:r w:rsidRPr="00CD0582">
        <w:rPr>
          <w:lang w:val="de-DE"/>
        </w:rPr>
        <w:t>Kommentar</w:t>
      </w:r>
      <w:bookmarkEnd w:id="3"/>
    </w:p>
    <w:p w14:paraId="0056E80C" w14:textId="77777777" w:rsidR="008227FE" w:rsidRDefault="008227FE" w:rsidP="00A91401">
      <w:pPr>
        <w:jc w:val="both"/>
        <w:rPr>
          <w:lang w:val="de-DE"/>
        </w:rPr>
      </w:pPr>
      <w:r>
        <w:rPr>
          <w:lang w:val="de-DE"/>
        </w:rPr>
        <w:t xml:space="preserve">Beide Argumente lasse sich als deduktive gültige Schlüsse der klassischen Aussagenlogik rekonstruieren. Die Frage ist, ob eines von ihnen stichhaltig ist, also nicht nur deduktiv gültig ist, sondern auch nur wahre Prämissen hat. </w:t>
      </w:r>
    </w:p>
    <w:p w14:paraId="41E943FF" w14:textId="4C0E986F" w:rsidR="008227FE" w:rsidRDefault="008227FE" w:rsidP="008227FE">
      <w:pPr>
        <w:rPr>
          <w:lang w:val="de-DE"/>
        </w:rPr>
      </w:pPr>
      <w:r>
        <w:rPr>
          <w:lang w:val="de-DE"/>
        </w:rPr>
        <w:t>Zur Stichhaltigkeit des ersten Arguments</w:t>
      </w:r>
    </w:p>
    <w:p w14:paraId="050576BC" w14:textId="3C681699" w:rsidR="00CA5A81" w:rsidRDefault="008227FE" w:rsidP="00150079">
      <w:pPr>
        <w:jc w:val="both"/>
        <w:rPr>
          <w:lang w:val="de-DE"/>
        </w:rPr>
      </w:pPr>
      <w:r>
        <w:rPr>
          <w:lang w:val="de-DE"/>
        </w:rPr>
        <w:t xml:space="preserve">Die Wahrheit der zweiten Prämisse, </w:t>
      </w:r>
      <w:r w:rsidR="00CA5A81">
        <w:rPr>
          <w:lang w:val="de-DE"/>
        </w:rPr>
        <w:t xml:space="preserve">P2-1 lässt sich nicht bestreiten. Sokrates hat erstpersönliche Kompetenz bei der Einschätzung, ob er eine innere Stimme </w:t>
      </w:r>
      <w:r w:rsidR="00CA5A81" w:rsidRPr="00150079">
        <w:rPr>
          <w:lang w:val="de-DE"/>
        </w:rPr>
        <w:t>gehört</w:t>
      </w:r>
      <w:r w:rsidR="00CA5A81">
        <w:rPr>
          <w:lang w:val="de-DE"/>
        </w:rPr>
        <w:t xml:space="preserve"> hat, und er ist immer ehrlich. Die Wahrheit der dritten Prämisse, P3-1, liegt ebenfalls sehr nahe. Sokrates‘ Verteidigungsrede hat ja seinen Tod zur Folge. Bestreiten kann man die erste Prämisse, P1-1. Gibt es innere Stimmen, die mehr sind als Illusionen? Und selbst wenn: Wer sagt, dass </w:t>
      </w:r>
      <w:r w:rsidR="00150079">
        <w:rPr>
          <w:lang w:val="de-DE"/>
        </w:rPr>
        <w:t xml:space="preserve">Sokrates’ innere Stimme </w:t>
      </w:r>
      <w:r w:rsidR="00CA5A81">
        <w:rPr>
          <w:lang w:val="de-DE"/>
        </w:rPr>
        <w:t>mit ihrem Schweigen nicht diesmal falsch liegt, auch wenn sie bisher immer richtig</w:t>
      </w:r>
      <w:r w:rsidR="00A91401">
        <w:rPr>
          <w:lang w:val="de-DE"/>
        </w:rPr>
        <w:t xml:space="preserve"> </w:t>
      </w:r>
      <w:r w:rsidR="00CA5A81">
        <w:rPr>
          <w:lang w:val="de-DE"/>
        </w:rPr>
        <w:t>lag?</w:t>
      </w:r>
      <w:r w:rsidR="00A91401">
        <w:rPr>
          <w:lang w:val="de-DE"/>
        </w:rPr>
        <w:t xml:space="preserve"> Wie rechtfertigt man, dass Sokrates sich auf sie verlassen kann – mit Induktion? Aber die ist selbst nicht verlässlich (Induktionsproblem).  </w:t>
      </w:r>
      <w:r w:rsidR="00CA5A81">
        <w:rPr>
          <w:lang w:val="de-DE"/>
        </w:rPr>
        <w:t xml:space="preserve">  </w:t>
      </w:r>
    </w:p>
    <w:p w14:paraId="7898073B" w14:textId="0FA35F12" w:rsidR="00A91401" w:rsidRDefault="00A91401" w:rsidP="00A91401">
      <w:pPr>
        <w:jc w:val="both"/>
        <w:rPr>
          <w:lang w:val="de-DE"/>
        </w:rPr>
      </w:pPr>
      <w:r>
        <w:rPr>
          <w:lang w:val="de-DE"/>
        </w:rPr>
        <w:t>Zur Stichhaltigkeit des zweiten Arguments</w:t>
      </w:r>
    </w:p>
    <w:p w14:paraId="139CEA04" w14:textId="4DBF921F" w:rsidR="005844D4" w:rsidRDefault="00945A3B" w:rsidP="00945A3B">
      <w:pPr>
        <w:jc w:val="both"/>
        <w:rPr>
          <w:lang w:val="de-DE"/>
        </w:rPr>
      </w:pPr>
      <w:r>
        <w:rPr>
          <w:lang w:val="de-DE"/>
        </w:rPr>
        <w:t xml:space="preserve">Es ist denkbar, dass </w:t>
      </w:r>
      <w:r w:rsidR="00AF1020">
        <w:rPr>
          <w:lang w:val="de-DE"/>
        </w:rPr>
        <w:t>Prämisse P2-1</w:t>
      </w:r>
      <w:r w:rsidR="005844D4">
        <w:rPr>
          <w:lang w:val="de-DE"/>
        </w:rPr>
        <w:t>, die Fallunterscheidung,</w:t>
      </w:r>
      <w:r w:rsidR="00AF1020">
        <w:rPr>
          <w:lang w:val="de-DE"/>
        </w:rPr>
        <w:t xml:space="preserve"> </w:t>
      </w:r>
      <w:r>
        <w:rPr>
          <w:lang w:val="de-DE"/>
        </w:rPr>
        <w:t>n</w:t>
      </w:r>
      <w:r w:rsidR="005844D4">
        <w:rPr>
          <w:lang w:val="de-DE"/>
        </w:rPr>
        <w:t>icht bloß die Form „Entweder p oder q“, sondern sogar die Form „Entweder p oder nicht p“ ha</w:t>
      </w:r>
      <w:r>
        <w:rPr>
          <w:lang w:val="de-DE"/>
        </w:rPr>
        <w:t>t</w:t>
      </w:r>
      <w:r w:rsidR="005844D4">
        <w:rPr>
          <w:lang w:val="de-DE"/>
        </w:rPr>
        <w:t xml:space="preserve">. Sie wäre dann mit Z-2 äquivalent, das dann die Form „p oder nicht p“ hätte, also eine Instanz des Satzes vom ausgeschlossenen Dritten wäre (Stehen sich „p“ und „nicht p“ gegenüber, kommt es auf das „entweder“ nicht an). Dies wäre dann der Fall, wenn „Der Tod ist ein Umzug der Seele an </w:t>
      </w:r>
      <w:r w:rsidR="005844D4">
        <w:rPr>
          <w:lang w:val="de-DE"/>
        </w:rPr>
        <w:lastRenderedPageBreak/>
        <w:t xml:space="preserve">einen anderen Ort“ </w:t>
      </w:r>
      <w:r w:rsidR="00A030E5">
        <w:rPr>
          <w:lang w:val="de-DE"/>
        </w:rPr>
        <w:t xml:space="preserve">nur eine Umschreibung wäre von „Mit dem Tod erlischt das Bewusstsein </w:t>
      </w:r>
      <w:r w:rsidR="00A030E5" w:rsidRPr="00CB398D">
        <w:rPr>
          <w:i/>
          <w:lang w:val="de-DE"/>
        </w:rPr>
        <w:t>nicht</w:t>
      </w:r>
      <w:r w:rsidR="00A030E5">
        <w:rPr>
          <w:lang w:val="de-DE"/>
        </w:rPr>
        <w:t xml:space="preserve"> für immer“. Das Argument würde dann im Grunde beginnen mit „Entweder danach kommt noch etwas oder nicht“. Der Satz vom ausgeschlossenen Dritten gilt in vielen logischen Systemen als logisches Gesetz, auch in der klassischen Aussagenlogik. P2-1 wäre dann </w:t>
      </w:r>
      <w:r>
        <w:rPr>
          <w:lang w:val="de-DE"/>
        </w:rPr>
        <w:t xml:space="preserve">unter Voraussetzung der klassischen Aussagenlogik </w:t>
      </w:r>
      <w:r w:rsidR="00A030E5">
        <w:rPr>
          <w:lang w:val="de-DE"/>
        </w:rPr>
        <w:t xml:space="preserve">garantiert wahr. </w:t>
      </w:r>
      <w:r>
        <w:rPr>
          <w:lang w:val="de-DE"/>
        </w:rPr>
        <w:t xml:space="preserve">Es wäre dann gar nicht nötig, die Wahrheit von P2-1 inhaltlich zu motivieren. </w:t>
      </w:r>
      <w:r w:rsidR="00A030E5">
        <w:rPr>
          <w:lang w:val="de-DE"/>
        </w:rPr>
        <w:t xml:space="preserve">Da es </w:t>
      </w:r>
      <w:r>
        <w:rPr>
          <w:lang w:val="de-DE"/>
        </w:rPr>
        <w:t xml:space="preserve">jedoch </w:t>
      </w:r>
      <w:r w:rsidR="00A030E5">
        <w:rPr>
          <w:lang w:val="de-DE"/>
        </w:rPr>
        <w:t xml:space="preserve">nicht </w:t>
      </w:r>
      <w:r>
        <w:rPr>
          <w:lang w:val="de-DE"/>
        </w:rPr>
        <w:t xml:space="preserve">völlig </w:t>
      </w:r>
      <w:r w:rsidR="00A030E5">
        <w:rPr>
          <w:lang w:val="de-DE"/>
        </w:rPr>
        <w:t xml:space="preserve">auf der Hand liegt, ob die zweite Alternative nur eine Umschreibung der Negation der ersten </w:t>
      </w:r>
      <w:r>
        <w:rPr>
          <w:lang w:val="de-DE"/>
        </w:rPr>
        <w:t xml:space="preserve">Alternative </w:t>
      </w:r>
      <w:r w:rsidR="00A030E5">
        <w:rPr>
          <w:lang w:val="de-DE"/>
        </w:rPr>
        <w:t xml:space="preserve">ist oder aber spezifischer ist, </w:t>
      </w:r>
      <w:r>
        <w:rPr>
          <w:lang w:val="de-DE"/>
        </w:rPr>
        <w:t xml:space="preserve">sei </w:t>
      </w:r>
      <w:r w:rsidR="00A030E5">
        <w:rPr>
          <w:lang w:val="de-DE"/>
        </w:rPr>
        <w:t xml:space="preserve">dieser Punkt in der formalen Detailanalyse offengelassen.   </w:t>
      </w:r>
    </w:p>
    <w:p w14:paraId="2A0FE6D4" w14:textId="20D48271" w:rsidR="00D14147" w:rsidRDefault="00A91401" w:rsidP="00395E06">
      <w:pPr>
        <w:jc w:val="both"/>
        <w:rPr>
          <w:lang w:val="de-DE"/>
        </w:rPr>
      </w:pPr>
      <w:r>
        <w:rPr>
          <w:lang w:val="de-DE"/>
        </w:rPr>
        <w:t xml:space="preserve">Ein deduktiv gültiges Argument, das Stichhaltigkeit beansprucht, besteht oft nicht nur aus den Prämissen und der Konklusion, sondern enthält auch Text, der die Wahrheit der Prämissen motivieren soll. Sokrates tut einiges, um sowohl P2-2 wie auch P3-2 zu motivieren. </w:t>
      </w:r>
    </w:p>
    <w:p w14:paraId="267DC259" w14:textId="3EBAFA2B" w:rsidR="00A91401" w:rsidRDefault="00A91401" w:rsidP="00945A3B">
      <w:pPr>
        <w:jc w:val="both"/>
        <w:rPr>
          <w:lang w:val="de-DE"/>
        </w:rPr>
      </w:pPr>
      <w:r>
        <w:rPr>
          <w:lang w:val="de-DE"/>
        </w:rPr>
        <w:t xml:space="preserve">P2-2 motiviert </w:t>
      </w:r>
      <w:r w:rsidR="00C1375A">
        <w:rPr>
          <w:lang w:val="de-DE"/>
        </w:rPr>
        <w:t>Sokrates</w:t>
      </w:r>
      <w:r>
        <w:rPr>
          <w:lang w:val="de-DE"/>
        </w:rPr>
        <w:t xml:space="preserve"> </w:t>
      </w:r>
      <w:r w:rsidR="00DB3F09">
        <w:rPr>
          <w:lang w:val="de-DE"/>
        </w:rPr>
        <w:t>dam</w:t>
      </w:r>
      <w:r>
        <w:rPr>
          <w:lang w:val="de-DE"/>
        </w:rPr>
        <w:t xml:space="preserve">it, dass eine Nacht guten, </w:t>
      </w:r>
      <w:r w:rsidR="00BC46BE">
        <w:rPr>
          <w:lang w:val="de-DE"/>
        </w:rPr>
        <w:t>(alb-)</w:t>
      </w:r>
      <w:r>
        <w:rPr>
          <w:lang w:val="de-DE"/>
        </w:rPr>
        <w:t xml:space="preserve">traumlosen Schlafs im Vergleich zum einem mühevollen Tag davor oder danach als </w:t>
      </w:r>
      <w:r w:rsidR="00395E06">
        <w:rPr>
          <w:lang w:val="de-DE"/>
        </w:rPr>
        <w:t>ein sehr guter</w:t>
      </w:r>
      <w:r>
        <w:rPr>
          <w:lang w:val="de-DE"/>
        </w:rPr>
        <w:t xml:space="preserve"> Zustand eingeschätzt w</w:t>
      </w:r>
      <w:r w:rsidR="00DB3F09">
        <w:rPr>
          <w:lang w:val="de-DE"/>
        </w:rPr>
        <w:t>ird</w:t>
      </w:r>
      <w:r w:rsidR="00945A3B">
        <w:rPr>
          <w:lang w:val="de-DE"/>
        </w:rPr>
        <w:t>.</w:t>
      </w:r>
      <w:r>
        <w:rPr>
          <w:lang w:val="de-DE"/>
        </w:rPr>
        <w:t xml:space="preserve"> </w:t>
      </w:r>
      <w:r w:rsidR="00945A3B">
        <w:rPr>
          <w:lang w:val="de-DE"/>
        </w:rPr>
        <w:t>Analog dazu</w:t>
      </w:r>
      <w:r w:rsidR="00DB3F09">
        <w:rPr>
          <w:lang w:val="de-DE"/>
        </w:rPr>
        <w:t xml:space="preserve">, ja erst recht </w:t>
      </w:r>
      <w:r w:rsidR="00945A3B">
        <w:rPr>
          <w:lang w:val="de-DE"/>
        </w:rPr>
        <w:t>sei</w:t>
      </w:r>
      <w:r w:rsidR="00DB3F09">
        <w:rPr>
          <w:lang w:val="de-DE"/>
        </w:rPr>
        <w:t xml:space="preserve"> </w:t>
      </w:r>
      <w:r>
        <w:rPr>
          <w:lang w:val="de-DE"/>
        </w:rPr>
        <w:t>ein</w:t>
      </w:r>
      <w:r w:rsidR="00DB3F09">
        <w:rPr>
          <w:lang w:val="de-DE"/>
        </w:rPr>
        <w:t>e</w:t>
      </w:r>
      <w:r>
        <w:rPr>
          <w:lang w:val="de-DE"/>
        </w:rPr>
        <w:t xml:space="preserve"> endlose</w:t>
      </w:r>
      <w:r w:rsidR="00DB3F09">
        <w:rPr>
          <w:lang w:val="de-DE"/>
        </w:rPr>
        <w:t xml:space="preserve"> Bewusstlosigkeit</w:t>
      </w:r>
      <w:r w:rsidR="00395E06">
        <w:rPr>
          <w:lang w:val="de-DE"/>
        </w:rPr>
        <w:t xml:space="preserve"> </w:t>
      </w:r>
      <w:r w:rsidR="00DB3F09">
        <w:rPr>
          <w:lang w:val="de-DE"/>
        </w:rPr>
        <w:t>als ein sehr guter Zustand einzuschätzen</w:t>
      </w:r>
      <w:r>
        <w:rPr>
          <w:lang w:val="de-DE"/>
        </w:rPr>
        <w:t xml:space="preserve"> („wunderbarer Gewinn“). </w:t>
      </w:r>
      <w:r w:rsidR="006F56D9">
        <w:rPr>
          <w:lang w:val="de-DE"/>
        </w:rPr>
        <w:t>Dies mag im Sinne von „</w:t>
      </w:r>
      <w:r w:rsidR="0009693D">
        <w:rPr>
          <w:lang w:val="de-DE"/>
        </w:rPr>
        <w:t xml:space="preserve">Es tut dann jedenfalls nicht weh, tot zu sein“ eine bedeutende Einsicht ausdrücken, die später auch Epikur betont hat („Der Tod geht uns nichts an“). Dennoch kann man </w:t>
      </w:r>
      <w:r w:rsidR="00C1375A">
        <w:rPr>
          <w:lang w:val="de-DE"/>
        </w:rPr>
        <w:t>d</w:t>
      </w:r>
      <w:r w:rsidR="0009693D">
        <w:rPr>
          <w:lang w:val="de-DE"/>
        </w:rPr>
        <w:t xml:space="preserve">ie </w:t>
      </w:r>
      <w:r w:rsidR="00C1375A">
        <w:rPr>
          <w:lang w:val="de-DE"/>
        </w:rPr>
        <w:t xml:space="preserve">Motivation für P2-2 </w:t>
      </w:r>
      <w:r w:rsidR="0009693D">
        <w:rPr>
          <w:lang w:val="de-DE"/>
        </w:rPr>
        <w:t>be</w:t>
      </w:r>
      <w:r w:rsidR="00C1375A">
        <w:rPr>
          <w:lang w:val="de-DE"/>
        </w:rPr>
        <w:t>zweifeln</w:t>
      </w:r>
      <w:r w:rsidR="0009693D">
        <w:rPr>
          <w:lang w:val="de-DE"/>
        </w:rPr>
        <w:t xml:space="preserve">: Ist das zeitweilige Erlöschen des Bewusstseins bei </w:t>
      </w:r>
      <w:r w:rsidR="00C1375A">
        <w:rPr>
          <w:lang w:val="de-DE"/>
        </w:rPr>
        <w:t>f</w:t>
      </w:r>
      <w:r w:rsidR="0009693D">
        <w:rPr>
          <w:lang w:val="de-DE"/>
        </w:rPr>
        <w:t>ort</w:t>
      </w:r>
      <w:r w:rsidR="00C1375A">
        <w:rPr>
          <w:lang w:val="de-DE"/>
        </w:rPr>
        <w:t>gesetztem</w:t>
      </w:r>
      <w:r w:rsidR="0009693D">
        <w:rPr>
          <w:lang w:val="de-DE"/>
        </w:rPr>
        <w:t xml:space="preserve"> Leben mit </w:t>
      </w:r>
      <w:r w:rsidR="00DB3F09">
        <w:rPr>
          <w:lang w:val="de-DE"/>
        </w:rPr>
        <w:t>s</w:t>
      </w:r>
      <w:r w:rsidR="00C1375A">
        <w:rPr>
          <w:lang w:val="de-DE"/>
        </w:rPr>
        <w:t>einem</w:t>
      </w:r>
      <w:r w:rsidR="0009693D">
        <w:rPr>
          <w:lang w:val="de-DE"/>
        </w:rPr>
        <w:t xml:space="preserve"> endgültigen Erlöschen vergleichbar? </w:t>
      </w:r>
      <w:r w:rsidR="00C1375A">
        <w:rPr>
          <w:lang w:val="de-DE"/>
        </w:rPr>
        <w:t xml:space="preserve">Das Leben </w:t>
      </w:r>
      <w:r w:rsidR="00A7449F">
        <w:rPr>
          <w:lang w:val="de-DE"/>
        </w:rPr>
        <w:t xml:space="preserve">insgesamt </w:t>
      </w:r>
      <w:r w:rsidR="00C1375A">
        <w:rPr>
          <w:lang w:val="de-DE"/>
        </w:rPr>
        <w:t>mit einem mühevollen Tag? Spiel</w:t>
      </w:r>
      <w:r w:rsidR="00DB3F09">
        <w:rPr>
          <w:lang w:val="de-DE"/>
        </w:rPr>
        <w:t>t</w:t>
      </w:r>
      <w:r w:rsidR="00C1375A">
        <w:rPr>
          <w:lang w:val="de-DE"/>
        </w:rPr>
        <w:t xml:space="preserve"> es eine Rolle</w:t>
      </w:r>
      <w:r w:rsidR="0009693D">
        <w:rPr>
          <w:lang w:val="de-DE"/>
        </w:rPr>
        <w:t xml:space="preserve">, ein wie langes Leben noch vor dem Erlöschen des Bewusstseins zu erwarten ist? </w:t>
      </w:r>
      <w:r w:rsidR="00C347C7">
        <w:rPr>
          <w:lang w:val="de-DE"/>
        </w:rPr>
        <w:t>All diese Überlegungen können dazu führen, P2-2 abzulehnen.</w:t>
      </w:r>
      <w:r w:rsidR="006F56D9">
        <w:rPr>
          <w:lang w:val="de-DE"/>
        </w:rPr>
        <w:t xml:space="preserve"> </w:t>
      </w:r>
      <w:r>
        <w:rPr>
          <w:lang w:val="de-DE"/>
        </w:rPr>
        <w:t xml:space="preserve"> </w:t>
      </w:r>
    </w:p>
    <w:p w14:paraId="24B6E793" w14:textId="05626C9A" w:rsidR="00395084" w:rsidRDefault="00C347C7" w:rsidP="00F52F2E">
      <w:pPr>
        <w:jc w:val="both"/>
        <w:rPr>
          <w:lang w:val="de-DE"/>
        </w:rPr>
      </w:pPr>
      <w:r>
        <w:rPr>
          <w:lang w:val="de-DE"/>
        </w:rPr>
        <w:t>Die interessanteste Prämisse ist P</w:t>
      </w:r>
      <w:r w:rsidR="007B5D19">
        <w:rPr>
          <w:lang w:val="de-DE"/>
        </w:rPr>
        <w:t>3</w:t>
      </w:r>
      <w:r>
        <w:rPr>
          <w:lang w:val="de-DE"/>
        </w:rPr>
        <w:t>-</w:t>
      </w:r>
      <w:r w:rsidR="007B5D19">
        <w:rPr>
          <w:lang w:val="de-DE"/>
        </w:rPr>
        <w:t>2</w:t>
      </w:r>
      <w:r>
        <w:rPr>
          <w:lang w:val="de-DE"/>
        </w:rPr>
        <w:t xml:space="preserve">. </w:t>
      </w:r>
      <w:r w:rsidR="00D14147">
        <w:rPr>
          <w:lang w:val="de-DE"/>
        </w:rPr>
        <w:t xml:space="preserve">Man mag sich fragen, ob </w:t>
      </w:r>
      <w:r w:rsidR="00184328">
        <w:rPr>
          <w:lang w:val="de-DE"/>
        </w:rPr>
        <w:t xml:space="preserve">der bewusste Zustand der Seele im Jenseits, der </w:t>
      </w:r>
      <w:r w:rsidR="00184328" w:rsidRPr="00184328">
        <w:rPr>
          <w:i/>
          <w:lang w:val="de-DE"/>
        </w:rPr>
        <w:t>kein</w:t>
      </w:r>
      <w:r w:rsidR="00184328">
        <w:rPr>
          <w:lang w:val="de-DE"/>
        </w:rPr>
        <w:t xml:space="preserve"> Übel ist, </w:t>
      </w:r>
      <w:r w:rsidR="00D14147" w:rsidRPr="00184328">
        <w:rPr>
          <w:lang w:val="de-DE"/>
        </w:rPr>
        <w:t>nur</w:t>
      </w:r>
      <w:r w:rsidR="00D14147">
        <w:rPr>
          <w:lang w:val="de-DE"/>
        </w:rPr>
        <w:t xml:space="preserve"> die Ausmalung zulässt, die Sokrates für sich selbst imaginiert</w:t>
      </w:r>
      <w:r w:rsidR="00945A3B">
        <w:rPr>
          <w:lang w:val="de-DE"/>
        </w:rPr>
        <w:t xml:space="preserve"> (Philosophieren im Dialog)</w:t>
      </w:r>
      <w:r w:rsidR="00D83A0F">
        <w:rPr>
          <w:lang w:val="de-DE"/>
        </w:rPr>
        <w:t>.</w:t>
      </w:r>
      <w:r w:rsidR="00184328">
        <w:rPr>
          <w:lang w:val="de-DE"/>
        </w:rPr>
        <w:t xml:space="preserve"> Aber entscheidend ist etwas anderes: Warum sollte ein bewusster Zustand der Seele im Jenseits einer sein, der kein Übel ist?</w:t>
      </w:r>
      <w:r>
        <w:rPr>
          <w:lang w:val="de-DE"/>
        </w:rPr>
        <w:t xml:space="preserve"> </w:t>
      </w:r>
      <w:r w:rsidR="00FF4485">
        <w:rPr>
          <w:lang w:val="de-DE"/>
        </w:rPr>
        <w:t xml:space="preserve">Andere Texte von Platon zeigen: Sokrates glaubte daran, dass die Seelen </w:t>
      </w:r>
      <w:r w:rsidR="00184328">
        <w:rPr>
          <w:lang w:val="de-DE"/>
        </w:rPr>
        <w:t>von Übeltätern</w:t>
      </w:r>
      <w:r w:rsidR="00FF4485">
        <w:rPr>
          <w:lang w:val="de-DE"/>
        </w:rPr>
        <w:t xml:space="preserve"> im Jenseits mit Strafen zu rechnen haben (Schluss des Gorgias, Mythos von Er im 10. Buch des Staates).</w:t>
      </w:r>
      <w:r w:rsidR="00E02D01">
        <w:rPr>
          <w:lang w:val="de-DE"/>
        </w:rPr>
        <w:t xml:space="preserve"> </w:t>
      </w:r>
      <w:r w:rsidR="00184328">
        <w:rPr>
          <w:lang w:val="de-DE"/>
        </w:rPr>
        <w:t>Sokrates motiviert P</w:t>
      </w:r>
      <w:r w:rsidR="007B5D19">
        <w:rPr>
          <w:lang w:val="de-DE"/>
        </w:rPr>
        <w:t>3</w:t>
      </w:r>
      <w:r w:rsidR="00184328">
        <w:rPr>
          <w:lang w:val="de-DE"/>
        </w:rPr>
        <w:t>-</w:t>
      </w:r>
      <w:r w:rsidR="007B5D19">
        <w:rPr>
          <w:lang w:val="de-DE"/>
        </w:rPr>
        <w:t>2</w:t>
      </w:r>
      <w:r w:rsidR="00184328">
        <w:rPr>
          <w:lang w:val="de-DE"/>
        </w:rPr>
        <w:t xml:space="preserve"> nur für seine Seele, nicht aber für die Seelen von Übeltätern. </w:t>
      </w:r>
      <w:r w:rsidR="00395084">
        <w:rPr>
          <w:lang w:val="de-DE"/>
        </w:rPr>
        <w:t xml:space="preserve">Wie ist </w:t>
      </w:r>
      <w:r w:rsidR="00CB398D">
        <w:rPr>
          <w:lang w:val="de-DE"/>
        </w:rPr>
        <w:t xml:space="preserve">dann </w:t>
      </w:r>
      <w:r w:rsidR="00395084">
        <w:rPr>
          <w:lang w:val="de-DE"/>
        </w:rPr>
        <w:t>aber P3-2 gemeint?</w:t>
      </w:r>
    </w:p>
    <w:p w14:paraId="0D2647F4" w14:textId="77777777" w:rsidR="00395084" w:rsidRDefault="00395084" w:rsidP="00395084">
      <w:pPr>
        <w:pStyle w:val="Textkrper"/>
        <w:spacing w:before="0" w:after="0"/>
        <w:jc w:val="both"/>
        <w:rPr>
          <w:lang w:val="de-DE"/>
        </w:rPr>
      </w:pPr>
      <w:r>
        <w:rPr>
          <w:lang w:val="de-DE"/>
        </w:rPr>
        <w:t xml:space="preserve">P3-2_alle: </w:t>
      </w:r>
      <w:r>
        <w:rPr>
          <w:lang w:val="de-DE"/>
        </w:rPr>
        <w:tab/>
        <w:t xml:space="preserve">Für jeden Menschen gilt: </w:t>
      </w:r>
    </w:p>
    <w:p w14:paraId="5CCF3C75" w14:textId="392DC533" w:rsidR="00395084" w:rsidRDefault="00395084" w:rsidP="00395084">
      <w:pPr>
        <w:pStyle w:val="Textkrper"/>
        <w:spacing w:before="0" w:after="0"/>
        <w:jc w:val="both"/>
        <w:rPr>
          <w:lang w:val="de-DE"/>
        </w:rPr>
      </w:pPr>
      <w:r>
        <w:rPr>
          <w:lang w:val="de-DE"/>
        </w:rPr>
        <w:tab/>
      </w:r>
      <w:r>
        <w:rPr>
          <w:lang w:val="de-DE"/>
        </w:rPr>
        <w:tab/>
        <w:t xml:space="preserve">Wenn sein Tod ein Umzug der Seele an einen anderen Ort ist, </w:t>
      </w:r>
    </w:p>
    <w:p w14:paraId="547D0FAD" w14:textId="0C82C112" w:rsidR="00395084" w:rsidRDefault="00395084" w:rsidP="009F1097">
      <w:pPr>
        <w:jc w:val="both"/>
        <w:rPr>
          <w:lang w:val="de-DE"/>
        </w:rPr>
      </w:pPr>
      <w:r>
        <w:rPr>
          <w:lang w:val="de-DE"/>
        </w:rPr>
        <w:tab/>
      </w:r>
      <w:r>
        <w:rPr>
          <w:lang w:val="de-DE"/>
        </w:rPr>
        <w:tab/>
        <w:t xml:space="preserve">dann ist </w:t>
      </w:r>
      <w:r w:rsidR="009F1097">
        <w:rPr>
          <w:lang w:val="de-DE"/>
        </w:rPr>
        <w:t>sein</w:t>
      </w:r>
      <w:r>
        <w:rPr>
          <w:lang w:val="de-DE"/>
        </w:rPr>
        <w:t xml:space="preserve"> Tod für ihn (bzw. seine Seele) kein Übel.</w:t>
      </w:r>
    </w:p>
    <w:p w14:paraId="58D62417" w14:textId="5827DDD7" w:rsidR="009F1097" w:rsidRDefault="009F1097" w:rsidP="009F1097">
      <w:pPr>
        <w:pStyle w:val="Textkrper"/>
        <w:spacing w:before="0" w:after="0"/>
        <w:jc w:val="both"/>
        <w:rPr>
          <w:lang w:val="de-DE"/>
        </w:rPr>
      </w:pPr>
      <w:r>
        <w:rPr>
          <w:lang w:val="de-DE"/>
        </w:rPr>
        <w:t xml:space="preserve">P3-2_gute: </w:t>
      </w:r>
      <w:r>
        <w:rPr>
          <w:lang w:val="de-DE"/>
        </w:rPr>
        <w:tab/>
        <w:t xml:space="preserve">Für jeden guten Menschen gilt: </w:t>
      </w:r>
    </w:p>
    <w:p w14:paraId="2A336B10" w14:textId="77777777" w:rsidR="009F1097" w:rsidRDefault="009F1097" w:rsidP="009F1097">
      <w:pPr>
        <w:pStyle w:val="Textkrper"/>
        <w:spacing w:before="0" w:after="0"/>
        <w:jc w:val="both"/>
        <w:rPr>
          <w:lang w:val="de-DE"/>
        </w:rPr>
      </w:pPr>
      <w:r>
        <w:rPr>
          <w:lang w:val="de-DE"/>
        </w:rPr>
        <w:tab/>
      </w:r>
      <w:r>
        <w:rPr>
          <w:lang w:val="de-DE"/>
        </w:rPr>
        <w:tab/>
        <w:t xml:space="preserve">Wenn sein Tod ein Umzug der Seele an einen anderen Ort ist, </w:t>
      </w:r>
    </w:p>
    <w:p w14:paraId="119EFD16" w14:textId="1DE01A07" w:rsidR="009F1097" w:rsidRDefault="009F1097" w:rsidP="009F1097">
      <w:pPr>
        <w:jc w:val="both"/>
        <w:rPr>
          <w:lang w:val="de-DE"/>
        </w:rPr>
      </w:pPr>
      <w:r>
        <w:rPr>
          <w:lang w:val="de-DE"/>
        </w:rPr>
        <w:tab/>
      </w:r>
      <w:r>
        <w:rPr>
          <w:lang w:val="de-DE"/>
        </w:rPr>
        <w:tab/>
        <w:t>dann ist sein Tod für ihn (bzw. seine Seele) kein Übel.</w:t>
      </w:r>
    </w:p>
    <w:p w14:paraId="1ABBFA20" w14:textId="0D6AAD9D" w:rsidR="009F1097" w:rsidRDefault="009F1097" w:rsidP="009F1097">
      <w:pPr>
        <w:pStyle w:val="Textkrper"/>
        <w:spacing w:before="0" w:after="0"/>
        <w:jc w:val="both"/>
        <w:rPr>
          <w:lang w:val="de-DE"/>
        </w:rPr>
      </w:pPr>
      <w:r>
        <w:rPr>
          <w:lang w:val="de-DE"/>
        </w:rPr>
        <w:t xml:space="preserve">P3-2_Sok: </w:t>
      </w:r>
      <w:r>
        <w:rPr>
          <w:lang w:val="de-DE"/>
        </w:rPr>
        <w:tab/>
        <w:t xml:space="preserve">Für Sokrates gilt: </w:t>
      </w:r>
    </w:p>
    <w:p w14:paraId="38776B1A" w14:textId="77777777" w:rsidR="009F1097" w:rsidRDefault="009F1097" w:rsidP="009F1097">
      <w:pPr>
        <w:pStyle w:val="Textkrper"/>
        <w:spacing w:before="0" w:after="0"/>
        <w:jc w:val="both"/>
        <w:rPr>
          <w:lang w:val="de-DE"/>
        </w:rPr>
      </w:pPr>
      <w:r>
        <w:rPr>
          <w:lang w:val="de-DE"/>
        </w:rPr>
        <w:tab/>
      </w:r>
      <w:r>
        <w:rPr>
          <w:lang w:val="de-DE"/>
        </w:rPr>
        <w:tab/>
        <w:t xml:space="preserve">Wenn sein Tod ein Umzug der Seele an einen anderen Ort ist, </w:t>
      </w:r>
    </w:p>
    <w:p w14:paraId="326694C7" w14:textId="15C06925" w:rsidR="009F1097" w:rsidRDefault="009F1097" w:rsidP="009F1097">
      <w:pPr>
        <w:jc w:val="both"/>
        <w:rPr>
          <w:lang w:val="de-DE"/>
        </w:rPr>
      </w:pPr>
      <w:r>
        <w:rPr>
          <w:lang w:val="de-DE"/>
        </w:rPr>
        <w:tab/>
      </w:r>
      <w:r>
        <w:rPr>
          <w:lang w:val="de-DE"/>
        </w:rPr>
        <w:tab/>
        <w:t>dann ist sein Tod für ihn (bzw. seine Seele) kein Übel.</w:t>
      </w:r>
    </w:p>
    <w:p w14:paraId="1165CC63" w14:textId="0845922B" w:rsidR="00395084" w:rsidRDefault="00395084" w:rsidP="00F52F2E">
      <w:pPr>
        <w:jc w:val="both"/>
        <w:rPr>
          <w:lang w:val="de-DE"/>
        </w:rPr>
      </w:pPr>
      <w:r>
        <w:rPr>
          <w:lang w:val="de-DE"/>
        </w:rPr>
        <w:t xml:space="preserve">Sokrates tut nichts dafür, P3-2_alle zu motivieren (anderswo </w:t>
      </w:r>
      <w:r w:rsidR="00F52F2E">
        <w:rPr>
          <w:lang w:val="de-DE"/>
        </w:rPr>
        <w:t xml:space="preserve">bejaht </w:t>
      </w:r>
      <w:r>
        <w:rPr>
          <w:lang w:val="de-DE"/>
        </w:rPr>
        <w:t xml:space="preserve">er die heilsame Wirkung von Strafe, aber nicht hier). Da unangenehme Bewusstseinszustände im Jenseits nicht undenkbar sind, liegt die Wahrheit von P3-2_alle ganz und gar nicht auf der Hand. </w:t>
      </w:r>
    </w:p>
    <w:p w14:paraId="67BE21E0" w14:textId="7474A800" w:rsidR="00184328" w:rsidRDefault="00395084" w:rsidP="009F1097">
      <w:pPr>
        <w:jc w:val="both"/>
        <w:rPr>
          <w:lang w:val="de-DE"/>
        </w:rPr>
      </w:pPr>
      <w:r>
        <w:rPr>
          <w:lang w:val="de-DE"/>
        </w:rPr>
        <w:lastRenderedPageBreak/>
        <w:t xml:space="preserve">Ist P3-2 </w:t>
      </w:r>
      <w:r w:rsidR="009F1097">
        <w:rPr>
          <w:lang w:val="de-DE"/>
        </w:rPr>
        <w:t>mehrdeutig</w:t>
      </w:r>
      <w:r>
        <w:rPr>
          <w:lang w:val="de-DE"/>
        </w:rPr>
        <w:t>, so auch die</w:t>
      </w:r>
      <w:r w:rsidR="00184328">
        <w:rPr>
          <w:lang w:val="de-DE"/>
        </w:rPr>
        <w:t xml:space="preserve"> Konklusion. </w:t>
      </w:r>
    </w:p>
    <w:p w14:paraId="0DB20F38" w14:textId="759AC832" w:rsidR="00184328" w:rsidRDefault="00184328" w:rsidP="00184328">
      <w:pPr>
        <w:jc w:val="both"/>
        <w:rPr>
          <w:lang w:val="de-DE"/>
        </w:rPr>
      </w:pPr>
      <w:r>
        <w:rPr>
          <w:lang w:val="de-DE"/>
        </w:rPr>
        <w:t>K:</w:t>
      </w:r>
      <w:r>
        <w:rPr>
          <w:lang w:val="de-DE"/>
        </w:rPr>
        <w:tab/>
      </w:r>
      <w:r>
        <w:rPr>
          <w:lang w:val="de-DE"/>
        </w:rPr>
        <w:tab/>
        <w:t>Der Tod ist kein Übel</w:t>
      </w:r>
      <w:r w:rsidR="009F1097">
        <w:rPr>
          <w:lang w:val="de-DE"/>
        </w:rPr>
        <w:t>.</w:t>
      </w:r>
    </w:p>
    <w:p w14:paraId="1A93525F" w14:textId="56B1E91A" w:rsidR="00C347C7" w:rsidRDefault="00184328" w:rsidP="00184328">
      <w:pPr>
        <w:jc w:val="both"/>
        <w:rPr>
          <w:lang w:val="de-DE"/>
        </w:rPr>
      </w:pPr>
      <w:r>
        <w:rPr>
          <w:lang w:val="de-DE"/>
        </w:rPr>
        <w:t>kann heißen</w:t>
      </w:r>
      <w:r w:rsidR="00E02D01">
        <w:rPr>
          <w:lang w:val="de-DE"/>
        </w:rPr>
        <w:t xml:space="preserve"> </w:t>
      </w:r>
      <w:r w:rsidR="00FF4485">
        <w:rPr>
          <w:lang w:val="de-DE"/>
        </w:rPr>
        <w:t xml:space="preserve">  </w:t>
      </w:r>
    </w:p>
    <w:p w14:paraId="02485F58" w14:textId="2D7E5EBA" w:rsidR="009F1097" w:rsidRDefault="009F1097" w:rsidP="00184328">
      <w:pPr>
        <w:jc w:val="both"/>
        <w:rPr>
          <w:lang w:val="de-DE"/>
        </w:rPr>
      </w:pPr>
      <w:r>
        <w:rPr>
          <w:lang w:val="de-DE"/>
        </w:rPr>
        <w:t>K_alle:</w:t>
      </w:r>
      <w:r>
        <w:rPr>
          <w:lang w:val="de-DE"/>
        </w:rPr>
        <w:tab/>
      </w:r>
      <w:r>
        <w:rPr>
          <w:lang w:val="de-DE"/>
        </w:rPr>
        <w:tab/>
        <w:t>Für jeden Menschen gilt: Sein Tod ist für ihn (bzw. seine Seele) kein Übel.</w:t>
      </w:r>
    </w:p>
    <w:p w14:paraId="6D80126E" w14:textId="5AB05453" w:rsidR="009F1097" w:rsidRDefault="009F1097" w:rsidP="009F1097">
      <w:pPr>
        <w:jc w:val="both"/>
        <w:rPr>
          <w:lang w:val="de-DE"/>
        </w:rPr>
      </w:pPr>
      <w:r>
        <w:rPr>
          <w:lang w:val="de-DE"/>
        </w:rPr>
        <w:t xml:space="preserve">Es kann </w:t>
      </w:r>
      <w:r w:rsidR="00696484">
        <w:rPr>
          <w:lang w:val="de-DE"/>
        </w:rPr>
        <w:t xml:space="preserve">K im gegebenen Kontext </w:t>
      </w:r>
      <w:r>
        <w:rPr>
          <w:lang w:val="de-DE"/>
        </w:rPr>
        <w:t xml:space="preserve">aber auch eine elliptische </w:t>
      </w:r>
      <w:r w:rsidR="00945A3B">
        <w:rPr>
          <w:lang w:val="de-DE"/>
        </w:rPr>
        <w:t xml:space="preserve">(ergänzungsbedürftige) </w:t>
      </w:r>
      <w:r>
        <w:rPr>
          <w:lang w:val="de-DE"/>
        </w:rPr>
        <w:t>Formulierung sein für:</w:t>
      </w:r>
    </w:p>
    <w:p w14:paraId="061866D6" w14:textId="4FD4627C" w:rsidR="009F1097" w:rsidRDefault="009F1097" w:rsidP="00A73AF9">
      <w:pPr>
        <w:pStyle w:val="Textkrper"/>
        <w:spacing w:before="0" w:after="0"/>
        <w:jc w:val="both"/>
        <w:rPr>
          <w:lang w:val="de-DE"/>
        </w:rPr>
      </w:pPr>
      <w:r>
        <w:rPr>
          <w:lang w:val="de-DE"/>
        </w:rPr>
        <w:t xml:space="preserve">P3-2_gute: </w:t>
      </w:r>
      <w:r>
        <w:rPr>
          <w:lang w:val="de-DE"/>
        </w:rPr>
        <w:tab/>
        <w:t xml:space="preserve">Für jeden guten Menschen gilt: </w:t>
      </w:r>
      <w:r w:rsidR="00A73AF9">
        <w:rPr>
          <w:lang w:val="de-DE"/>
        </w:rPr>
        <w:t>Sein</w:t>
      </w:r>
      <w:r>
        <w:rPr>
          <w:lang w:val="de-DE"/>
        </w:rPr>
        <w:t xml:space="preserve"> Tod </w:t>
      </w:r>
      <w:r w:rsidR="00A73AF9">
        <w:rPr>
          <w:lang w:val="de-DE"/>
        </w:rPr>
        <w:t xml:space="preserve">ist </w:t>
      </w:r>
      <w:r>
        <w:rPr>
          <w:lang w:val="de-DE"/>
        </w:rPr>
        <w:t>für ihn (bzw. seine Seele) kein Übel.</w:t>
      </w:r>
    </w:p>
    <w:p w14:paraId="7877DC1A" w14:textId="77777777" w:rsidR="009F1097" w:rsidRDefault="009F1097" w:rsidP="009F1097">
      <w:pPr>
        <w:pStyle w:val="Textkrper"/>
        <w:spacing w:before="0" w:after="0" w:line="180" w:lineRule="exact"/>
        <w:jc w:val="both"/>
        <w:rPr>
          <w:lang w:val="de-DE"/>
        </w:rPr>
      </w:pPr>
    </w:p>
    <w:p w14:paraId="1E89887B" w14:textId="364C0FA8" w:rsidR="009F1097" w:rsidRDefault="009F1097" w:rsidP="009F1097">
      <w:pPr>
        <w:pStyle w:val="Textkrper"/>
        <w:spacing w:before="0" w:after="0"/>
        <w:jc w:val="both"/>
        <w:rPr>
          <w:lang w:val="de-DE"/>
        </w:rPr>
      </w:pPr>
      <w:r>
        <w:rPr>
          <w:lang w:val="de-DE"/>
        </w:rPr>
        <w:t xml:space="preserve">P3-2_Sok: </w:t>
      </w:r>
      <w:r>
        <w:rPr>
          <w:lang w:val="de-DE"/>
        </w:rPr>
        <w:tab/>
        <w:t>Für Sokrates gilt: Sein Tod ist für ihn (bzw. seine Seele) kein Übel.</w:t>
      </w:r>
    </w:p>
    <w:p w14:paraId="13805D32" w14:textId="3E83FC83" w:rsidR="009F1097" w:rsidRDefault="009F1097" w:rsidP="009F1097">
      <w:pPr>
        <w:pStyle w:val="Textkrper"/>
        <w:spacing w:before="0" w:after="0"/>
        <w:jc w:val="both"/>
        <w:rPr>
          <w:lang w:val="de-DE"/>
        </w:rPr>
      </w:pPr>
    </w:p>
    <w:p w14:paraId="687B1404" w14:textId="6EE3C2BF" w:rsidR="009F1097" w:rsidRDefault="009F1097" w:rsidP="0090420A">
      <w:pPr>
        <w:pStyle w:val="Textkrper"/>
        <w:spacing w:before="0" w:after="0"/>
        <w:jc w:val="both"/>
        <w:rPr>
          <w:lang w:val="de-DE"/>
        </w:rPr>
      </w:pPr>
      <w:r>
        <w:rPr>
          <w:lang w:val="de-DE"/>
        </w:rPr>
        <w:t xml:space="preserve">Der letzte Satz </w:t>
      </w:r>
      <w:r w:rsidR="0090420A">
        <w:rPr>
          <w:lang w:val="de-DE"/>
        </w:rPr>
        <w:t xml:space="preserve">des </w:t>
      </w:r>
      <w:r>
        <w:rPr>
          <w:lang w:val="de-DE"/>
        </w:rPr>
        <w:t>Textausschnitt</w:t>
      </w:r>
      <w:r w:rsidR="0090420A">
        <w:rPr>
          <w:lang w:val="de-DE"/>
        </w:rPr>
        <w:t>s</w:t>
      </w:r>
      <w:r>
        <w:rPr>
          <w:lang w:val="de-DE"/>
        </w:rPr>
        <w:t xml:space="preserve"> deutet darauf hin, dass „Der Tod ist kein Übel“ tatsächlich elliptisch zu verstehen ist („für einen guten Mann“) und </w:t>
      </w:r>
      <w:r w:rsidR="006B1A9C">
        <w:rPr>
          <w:lang w:val="de-DE"/>
        </w:rPr>
        <w:t xml:space="preserve">dass </w:t>
      </w:r>
      <w:bookmarkStart w:id="4" w:name="_GoBack"/>
      <w:bookmarkEnd w:id="4"/>
      <w:r>
        <w:rPr>
          <w:lang w:val="de-DE"/>
        </w:rPr>
        <w:t>sich Platons Sokrates der begrenzten Reichweite des Arguments und des begrenzten Umfangs des Beweisziels an dieser Stelle durchaus bewusst ist</w:t>
      </w:r>
      <w:r w:rsidR="00391C19">
        <w:rPr>
          <w:lang w:val="de-DE"/>
        </w:rPr>
        <w:t xml:space="preserve"> </w:t>
      </w:r>
      <w:r w:rsidR="0090420A">
        <w:rPr>
          <w:lang w:val="de-DE"/>
        </w:rPr>
        <w:t xml:space="preserve">- </w:t>
      </w:r>
      <w:r w:rsidR="00391C19">
        <w:rPr>
          <w:lang w:val="de-DE"/>
        </w:rPr>
        <w:t>oder ihm beides während des Sprechens bewusst wird</w:t>
      </w:r>
      <w:r>
        <w:rPr>
          <w:lang w:val="de-DE"/>
        </w:rPr>
        <w:t>.</w:t>
      </w:r>
    </w:p>
    <w:p w14:paraId="35E9F3F5" w14:textId="77777777" w:rsidR="00FA3ED0" w:rsidRPr="00CD0582" w:rsidRDefault="008765BA">
      <w:pPr>
        <w:pStyle w:val="berschrift2"/>
        <w:rPr>
          <w:lang w:val="de-DE"/>
        </w:rPr>
      </w:pPr>
      <w:bookmarkStart w:id="5" w:name="formale-detailanalyse-optional"/>
      <w:r w:rsidRPr="00CD0582">
        <w:rPr>
          <w:lang w:val="de-DE"/>
        </w:rPr>
        <w:t>Formale Detailanalyse (optional)</w:t>
      </w:r>
      <w:bookmarkEnd w:id="5"/>
    </w:p>
    <w:p w14:paraId="046E3928" w14:textId="0D01865B" w:rsidR="002873AB" w:rsidRDefault="002873AB" w:rsidP="00622F44">
      <w:pPr>
        <w:pStyle w:val="FirstParagraph"/>
        <w:rPr>
          <w:lang w:val="de-DE"/>
        </w:rPr>
      </w:pPr>
      <w:r>
        <w:rPr>
          <w:lang w:val="de-DE"/>
        </w:rPr>
        <w:t>Abkürzungsverzeichnis</w:t>
      </w:r>
    </w:p>
    <w:p w14:paraId="58D258A5" w14:textId="77777777" w:rsidR="002873AB" w:rsidRPr="002873AB" w:rsidRDefault="002873AB" w:rsidP="002873AB">
      <w:pPr>
        <w:spacing w:before="180" w:after="180" w:line="288" w:lineRule="auto"/>
        <w:jc w:val="both"/>
        <w:rPr>
          <w:rFonts w:eastAsia="Calibri" w:cs="Times New Roman"/>
          <w:lang w:val="de-DE"/>
        </w:rPr>
      </w:pPr>
      <w:r w:rsidRPr="002873AB">
        <w:rPr>
          <w:rFonts w:eastAsia="Calibri" w:cs="Times New Roman"/>
          <w:lang w:val="de-DE"/>
        </w:rPr>
        <w:t>p : Sokrates‘ innere Stimme hat ihn vor seiner Verteidigungsrede gewarnt.</w:t>
      </w:r>
    </w:p>
    <w:p w14:paraId="189F95D3" w14:textId="77777777" w:rsidR="002873AB" w:rsidRPr="002873AB" w:rsidRDefault="002873AB" w:rsidP="002873AB">
      <w:pPr>
        <w:spacing w:before="180" w:after="180" w:line="288" w:lineRule="auto"/>
        <w:jc w:val="both"/>
        <w:rPr>
          <w:rFonts w:eastAsia="Calibri" w:cs="Times New Roman"/>
          <w:lang w:val="de-DE"/>
        </w:rPr>
      </w:pPr>
      <w:r w:rsidRPr="002873AB">
        <w:rPr>
          <w:rFonts w:eastAsia="Calibri" w:cs="Times New Roman"/>
          <w:lang w:val="de-DE"/>
        </w:rPr>
        <w:t>q : Sokrates‘ Verteidigungsrede hat nur gute Folgen.</w:t>
      </w:r>
    </w:p>
    <w:p w14:paraId="3D437800" w14:textId="77777777" w:rsidR="002873AB" w:rsidRPr="002873AB" w:rsidRDefault="002873AB" w:rsidP="002873AB">
      <w:pPr>
        <w:spacing w:before="180" w:after="180" w:line="288" w:lineRule="auto"/>
        <w:jc w:val="both"/>
        <w:rPr>
          <w:rFonts w:eastAsia="Calibri" w:cs="Times New Roman"/>
          <w:lang w:val="de-DE"/>
        </w:rPr>
      </w:pPr>
      <w:r w:rsidRPr="002873AB">
        <w:rPr>
          <w:rFonts w:eastAsia="Calibri" w:cs="Times New Roman"/>
          <w:lang w:val="de-DE"/>
        </w:rPr>
        <w:t>r : Der Tod ist ein Übel.</w:t>
      </w:r>
    </w:p>
    <w:p w14:paraId="605F6241" w14:textId="77777777" w:rsidR="002873AB" w:rsidRPr="002873AB" w:rsidRDefault="002873AB" w:rsidP="002873AB">
      <w:pPr>
        <w:spacing w:before="180" w:after="180" w:line="288" w:lineRule="auto"/>
        <w:jc w:val="both"/>
        <w:rPr>
          <w:rFonts w:eastAsia="Calibri" w:cs="Times New Roman"/>
          <w:lang w:val="de-DE"/>
        </w:rPr>
      </w:pPr>
      <w:r w:rsidRPr="002873AB">
        <w:rPr>
          <w:rFonts w:eastAsia="Calibri" w:cs="Times New Roman"/>
          <w:lang w:val="de-DE"/>
        </w:rPr>
        <w:t>s : Mit dem Tod erlischt das Bewusstsein für immer.</w:t>
      </w:r>
    </w:p>
    <w:p w14:paraId="0E8C0E5A" w14:textId="464931AD" w:rsidR="002873AB" w:rsidRPr="002873AB" w:rsidRDefault="002873AB" w:rsidP="002873AB">
      <w:pPr>
        <w:pStyle w:val="Textkrper"/>
        <w:rPr>
          <w:lang w:val="de-DE"/>
        </w:rPr>
      </w:pPr>
      <w:r w:rsidRPr="002873AB">
        <w:rPr>
          <w:rFonts w:eastAsia="Calibri" w:cs="Times New Roman"/>
          <w:lang w:val="de-DE"/>
        </w:rPr>
        <w:t xml:space="preserve">s* : Der Tod ist ein Umzug der Seele an einen </w:t>
      </w:r>
      <w:r w:rsidRPr="002873AB">
        <w:rPr>
          <w:rFonts w:eastAsia="Calibri" w:cs="Times New Roman"/>
          <w:i/>
          <w:lang w:val="de-DE"/>
        </w:rPr>
        <w:t>anderen</w:t>
      </w:r>
      <w:r w:rsidRPr="002873AB">
        <w:rPr>
          <w:rFonts w:eastAsia="Calibri" w:cs="Times New Roman"/>
          <w:lang w:val="de-DE"/>
        </w:rPr>
        <w:t xml:space="preserve"> Ort.</w:t>
      </w:r>
    </w:p>
    <w:p w14:paraId="6B40C8EE" w14:textId="719315DC" w:rsidR="00FA3ED0" w:rsidRDefault="008765BA" w:rsidP="00570FDF">
      <w:pPr>
        <w:pStyle w:val="FirstParagraph"/>
        <w:jc w:val="both"/>
        <w:rPr>
          <w:lang w:val="de-DE"/>
        </w:rPr>
      </w:pPr>
      <w:r w:rsidRPr="00CD0582">
        <w:rPr>
          <w:lang w:val="de-DE"/>
        </w:rPr>
        <w:t>D</w:t>
      </w:r>
      <w:r w:rsidR="00622F44">
        <w:rPr>
          <w:lang w:val="de-DE"/>
        </w:rPr>
        <w:t>as erste Argument lässt sich mit Mitteln der klassischen Aussagenlogik wie folgt a</w:t>
      </w:r>
      <w:r w:rsidR="00570FDF">
        <w:rPr>
          <w:lang w:val="de-DE"/>
        </w:rPr>
        <w:t>l</w:t>
      </w:r>
      <w:r w:rsidR="00622F44">
        <w:rPr>
          <w:lang w:val="de-DE"/>
        </w:rPr>
        <w:t xml:space="preserve">s gültiger Schluss </w:t>
      </w:r>
      <w:r w:rsidRPr="00CD0582">
        <w:rPr>
          <w:lang w:val="de-DE"/>
        </w:rPr>
        <w:t>formalisieren:</w:t>
      </w:r>
    </w:p>
    <w:p w14:paraId="05C770BE" w14:textId="0D1FDE90" w:rsidR="00570FDF" w:rsidRDefault="00570FDF" w:rsidP="00570FDF">
      <w:pPr>
        <w:pStyle w:val="Textkrper"/>
        <w:rPr>
          <w:lang w:val="de-DE"/>
        </w:rPr>
      </w:pPr>
      <w:r>
        <w:rPr>
          <w:lang w:val="de-DE"/>
        </w:rPr>
        <w:t>1</w:t>
      </w:r>
      <w:r>
        <w:rPr>
          <w:lang w:val="de-DE"/>
        </w:rPr>
        <w:tab/>
        <w:t xml:space="preserve">~q </w:t>
      </w:r>
      <w:r>
        <w:rPr>
          <w:lang w:val="de-DE"/>
        </w:rPr>
        <w:sym w:font="DIN 5474" w:char="F073"/>
      </w:r>
      <w:r>
        <w:rPr>
          <w:lang w:val="de-DE"/>
        </w:rPr>
        <w:t xml:space="preserve"> p</w:t>
      </w:r>
      <w:r>
        <w:rPr>
          <w:lang w:val="de-DE"/>
        </w:rPr>
        <w:tab/>
      </w:r>
      <w:r w:rsidR="007B54A7">
        <w:rPr>
          <w:lang w:val="de-DE"/>
        </w:rPr>
        <w:tab/>
      </w:r>
      <w:r>
        <w:rPr>
          <w:lang w:val="de-DE"/>
        </w:rPr>
        <w:t>Prämisse</w:t>
      </w:r>
      <w:r>
        <w:rPr>
          <w:lang w:val="de-DE"/>
        </w:rPr>
        <w:tab/>
      </w:r>
      <w:r w:rsidR="007B54A7">
        <w:rPr>
          <w:lang w:val="de-DE"/>
        </w:rPr>
        <w:tab/>
      </w:r>
      <w:r>
        <w:rPr>
          <w:lang w:val="de-DE"/>
        </w:rPr>
        <w:t>P1-1</w:t>
      </w:r>
    </w:p>
    <w:p w14:paraId="04665485" w14:textId="1AAA0565" w:rsidR="007B54A7" w:rsidRDefault="00570FDF" w:rsidP="00570FDF">
      <w:pPr>
        <w:pStyle w:val="Textkrper"/>
        <w:rPr>
          <w:lang w:val="de-DE"/>
        </w:rPr>
      </w:pPr>
      <w:r>
        <w:rPr>
          <w:lang w:val="de-DE"/>
        </w:rPr>
        <w:t>2</w:t>
      </w:r>
      <w:r>
        <w:rPr>
          <w:lang w:val="de-DE"/>
        </w:rPr>
        <w:tab/>
        <w:t>~p</w:t>
      </w:r>
      <w:r w:rsidR="007B54A7">
        <w:rPr>
          <w:lang w:val="de-DE"/>
        </w:rPr>
        <w:tab/>
      </w:r>
      <w:r w:rsidR="007B54A7">
        <w:rPr>
          <w:lang w:val="de-DE"/>
        </w:rPr>
        <w:tab/>
      </w:r>
      <w:r w:rsidR="007B54A7">
        <w:rPr>
          <w:lang w:val="de-DE"/>
        </w:rPr>
        <w:tab/>
        <w:t>Prämisse</w:t>
      </w:r>
      <w:r w:rsidR="007B54A7">
        <w:rPr>
          <w:lang w:val="de-DE"/>
        </w:rPr>
        <w:tab/>
      </w:r>
      <w:r w:rsidR="007B54A7">
        <w:rPr>
          <w:lang w:val="de-DE"/>
        </w:rPr>
        <w:tab/>
        <w:t>P2-1</w:t>
      </w:r>
      <w:r w:rsidR="007B54A7">
        <w:rPr>
          <w:lang w:val="de-DE"/>
        </w:rPr>
        <w:tab/>
      </w:r>
    </w:p>
    <w:p w14:paraId="71CBECFD" w14:textId="77777777" w:rsidR="007B54A7" w:rsidRDefault="007B54A7" w:rsidP="007B54A7">
      <w:pPr>
        <w:pStyle w:val="Textkrper"/>
        <w:rPr>
          <w:lang w:val="de-DE"/>
        </w:rPr>
      </w:pPr>
      <w:r>
        <w:rPr>
          <w:lang w:val="de-DE"/>
        </w:rPr>
        <w:t>3</w:t>
      </w:r>
      <w:r>
        <w:rPr>
          <w:lang w:val="de-DE"/>
        </w:rPr>
        <w:tab/>
        <w:t>~~q</w:t>
      </w:r>
      <w:r w:rsidR="00570FDF">
        <w:rPr>
          <w:lang w:val="de-DE"/>
        </w:rPr>
        <w:tab/>
      </w:r>
      <w:r>
        <w:rPr>
          <w:lang w:val="de-DE"/>
        </w:rPr>
        <w:tab/>
        <w:t>1,2</w:t>
      </w:r>
      <w:r>
        <w:rPr>
          <w:lang w:val="de-DE"/>
        </w:rPr>
        <w:tab/>
      </w:r>
      <w:r w:rsidRPr="007B54A7">
        <w:rPr>
          <w:i/>
          <w:lang w:val="de-DE"/>
        </w:rPr>
        <w:t>modus tollens</w:t>
      </w:r>
      <w:r>
        <w:rPr>
          <w:lang w:val="de-DE"/>
        </w:rPr>
        <w:tab/>
      </w:r>
      <w:r>
        <w:rPr>
          <w:lang w:val="de-DE"/>
        </w:rPr>
        <w:tab/>
        <w:t>Z1-1</w:t>
      </w:r>
    </w:p>
    <w:p w14:paraId="1690BC97" w14:textId="77777777" w:rsidR="007B54A7" w:rsidRDefault="007B54A7" w:rsidP="007B54A7">
      <w:pPr>
        <w:pStyle w:val="Textkrper"/>
        <w:rPr>
          <w:lang w:val="de-DE"/>
        </w:rPr>
      </w:pPr>
      <w:r>
        <w:rPr>
          <w:lang w:val="de-DE"/>
        </w:rPr>
        <w:t>4</w:t>
      </w:r>
      <w:r>
        <w:rPr>
          <w:lang w:val="de-DE"/>
        </w:rPr>
        <w:tab/>
        <w:t>q</w:t>
      </w:r>
      <w:r>
        <w:rPr>
          <w:lang w:val="de-DE"/>
        </w:rPr>
        <w:tab/>
      </w:r>
      <w:r>
        <w:rPr>
          <w:lang w:val="de-DE"/>
        </w:rPr>
        <w:tab/>
        <w:t>3</w:t>
      </w:r>
      <w:r>
        <w:rPr>
          <w:lang w:val="de-DE"/>
        </w:rPr>
        <w:tab/>
        <w:t>doppelte Negation</w:t>
      </w:r>
      <w:r>
        <w:rPr>
          <w:lang w:val="de-DE"/>
        </w:rPr>
        <w:tab/>
        <w:t>Z2-1</w:t>
      </w:r>
    </w:p>
    <w:p w14:paraId="457B5E89" w14:textId="77777777" w:rsidR="007B54A7" w:rsidRDefault="007B54A7" w:rsidP="007B54A7">
      <w:pPr>
        <w:pStyle w:val="Textkrper"/>
        <w:rPr>
          <w:lang w:val="de-DE"/>
        </w:rPr>
      </w:pPr>
      <w:r>
        <w:rPr>
          <w:lang w:val="de-DE"/>
        </w:rPr>
        <w:t>5</w:t>
      </w:r>
      <w:r>
        <w:rPr>
          <w:lang w:val="de-DE"/>
        </w:rPr>
        <w:tab/>
        <w:t xml:space="preserve">q </w:t>
      </w:r>
      <w:r>
        <w:rPr>
          <w:lang w:val="de-DE"/>
        </w:rPr>
        <w:sym w:font="DIN 5474" w:char="F073"/>
      </w:r>
      <w:r>
        <w:rPr>
          <w:lang w:val="de-DE"/>
        </w:rPr>
        <w:t xml:space="preserve"> ~r</w:t>
      </w:r>
      <w:r>
        <w:rPr>
          <w:lang w:val="de-DE"/>
        </w:rPr>
        <w:tab/>
      </w:r>
      <w:r>
        <w:rPr>
          <w:lang w:val="de-DE"/>
        </w:rPr>
        <w:tab/>
        <w:t>Prämisse</w:t>
      </w:r>
      <w:r>
        <w:rPr>
          <w:lang w:val="de-DE"/>
        </w:rPr>
        <w:tab/>
      </w:r>
      <w:r>
        <w:rPr>
          <w:lang w:val="de-DE"/>
        </w:rPr>
        <w:tab/>
        <w:t>P3-1</w:t>
      </w:r>
    </w:p>
    <w:p w14:paraId="78561B7D" w14:textId="77777777" w:rsidR="007B54A7" w:rsidRDefault="007B54A7" w:rsidP="007B54A7">
      <w:pPr>
        <w:pStyle w:val="Textkrper"/>
        <w:rPr>
          <w:lang w:val="de-DE"/>
        </w:rPr>
      </w:pPr>
      <w:r>
        <w:rPr>
          <w:lang w:val="de-DE"/>
        </w:rPr>
        <w:t>6</w:t>
      </w:r>
      <w:r>
        <w:rPr>
          <w:lang w:val="de-DE"/>
        </w:rPr>
        <w:tab/>
        <w:t>~r</w:t>
      </w:r>
      <w:r>
        <w:rPr>
          <w:lang w:val="de-DE"/>
        </w:rPr>
        <w:tab/>
      </w:r>
      <w:r>
        <w:rPr>
          <w:lang w:val="de-DE"/>
        </w:rPr>
        <w:tab/>
        <w:t>4,5</w:t>
      </w:r>
      <w:r>
        <w:rPr>
          <w:lang w:val="de-DE"/>
        </w:rPr>
        <w:tab/>
      </w:r>
      <w:r w:rsidRPr="007B54A7">
        <w:rPr>
          <w:i/>
          <w:lang w:val="de-DE"/>
        </w:rPr>
        <w:t>modus ponens</w:t>
      </w:r>
      <w:r>
        <w:rPr>
          <w:lang w:val="de-DE"/>
        </w:rPr>
        <w:tab/>
      </w:r>
      <w:r>
        <w:rPr>
          <w:lang w:val="de-DE"/>
        </w:rPr>
        <w:tab/>
        <w:t>K</w:t>
      </w:r>
    </w:p>
    <w:p w14:paraId="5F6D29F8" w14:textId="2C79E3E1" w:rsidR="007B54A7" w:rsidRDefault="007B54A7" w:rsidP="007B54A7">
      <w:pPr>
        <w:pStyle w:val="Textkrper"/>
        <w:jc w:val="both"/>
        <w:rPr>
          <w:lang w:val="de-DE"/>
        </w:rPr>
      </w:pPr>
      <w:r>
        <w:rPr>
          <w:lang w:val="de-DE"/>
        </w:rPr>
        <w:t>Auch das zweite Argument lässt sich mit Mitteln der klassischen Aussagenlogik als gültiger Schluss formalisieren. Dabei stehe das Zeichen „</w:t>
      </w:r>
      <w:r>
        <w:rPr>
          <w:lang w:val="de-DE"/>
        </w:rPr>
        <w:sym w:font="Symbol" w:char="F0D1"/>
      </w:r>
      <w:r>
        <w:rPr>
          <w:lang w:val="de-DE"/>
        </w:rPr>
        <w:t>“ für das exklusive „oder“ („entweder ... oder“).</w:t>
      </w:r>
    </w:p>
    <w:p w14:paraId="5B280A13" w14:textId="17EF664B" w:rsidR="007B54A7" w:rsidRPr="00C1375A" w:rsidRDefault="007B54A7" w:rsidP="007B54A7">
      <w:pPr>
        <w:pStyle w:val="Textkrper"/>
        <w:jc w:val="both"/>
      </w:pPr>
      <w:r w:rsidRPr="00C1375A">
        <w:lastRenderedPageBreak/>
        <w:t>1</w:t>
      </w:r>
      <w:r w:rsidRPr="00C1375A">
        <w:tab/>
        <w:t xml:space="preserve">s </w:t>
      </w:r>
      <w:r>
        <w:rPr>
          <w:lang w:val="de-DE"/>
        </w:rPr>
        <w:sym w:font="Symbol" w:char="F0D1"/>
      </w:r>
      <w:r w:rsidRPr="00C1375A">
        <w:t xml:space="preserve"> s*</w:t>
      </w:r>
      <w:r w:rsidRPr="00C1375A">
        <w:tab/>
      </w:r>
      <w:r w:rsidRPr="00C1375A">
        <w:tab/>
      </w:r>
      <w:r w:rsidRPr="00C1375A">
        <w:tab/>
        <w:t>Prämisse</w:t>
      </w:r>
      <w:r w:rsidRPr="00C1375A">
        <w:tab/>
      </w:r>
      <w:r w:rsidRPr="00C1375A">
        <w:tab/>
        <w:t>P1-2</w:t>
      </w:r>
    </w:p>
    <w:p w14:paraId="5633FB93" w14:textId="4B173ABA" w:rsidR="007B54A7" w:rsidRPr="00C1375A" w:rsidRDefault="007B54A7" w:rsidP="0091502A">
      <w:pPr>
        <w:pStyle w:val="Textkrper"/>
        <w:jc w:val="both"/>
      </w:pPr>
      <w:r w:rsidRPr="00C1375A">
        <w:t>2</w:t>
      </w:r>
      <w:r w:rsidRPr="00C1375A">
        <w:tab/>
        <w:t xml:space="preserve">s </w:t>
      </w:r>
      <w:r>
        <w:rPr>
          <w:lang w:val="de-DE"/>
        </w:rPr>
        <w:sym w:font="DIN 5474" w:char="F076"/>
      </w:r>
      <w:r w:rsidRPr="00C1375A">
        <w:t xml:space="preserve"> s*</w:t>
      </w:r>
      <w:r w:rsidRPr="00C1375A">
        <w:tab/>
      </w:r>
      <w:r w:rsidRPr="00C1375A">
        <w:tab/>
      </w:r>
      <w:r w:rsidR="0091502A" w:rsidRPr="00C1375A">
        <w:t>1</w:t>
      </w:r>
      <w:r w:rsidRPr="00C1375A">
        <w:tab/>
        <w:t>aussagenlogisch</w:t>
      </w:r>
      <w:r w:rsidRPr="00C1375A">
        <w:tab/>
        <w:t>Z-2</w:t>
      </w:r>
    </w:p>
    <w:p w14:paraId="5534D6B9" w14:textId="167E1199" w:rsidR="0091502A" w:rsidRDefault="0091502A" w:rsidP="0091502A">
      <w:pPr>
        <w:pStyle w:val="Textkrper"/>
        <w:jc w:val="both"/>
        <w:rPr>
          <w:lang w:val="de-DE"/>
        </w:rPr>
      </w:pPr>
      <w:r>
        <w:rPr>
          <w:lang w:val="de-DE"/>
        </w:rPr>
        <w:t>3</w:t>
      </w:r>
      <w:r>
        <w:rPr>
          <w:lang w:val="de-DE"/>
        </w:rPr>
        <w:tab/>
        <w:t xml:space="preserve">s </w:t>
      </w:r>
      <w:r>
        <w:rPr>
          <w:lang w:val="de-DE"/>
        </w:rPr>
        <w:sym w:font="DIN 5474" w:char="F073"/>
      </w:r>
      <w:r>
        <w:rPr>
          <w:lang w:val="de-DE"/>
        </w:rPr>
        <w:t xml:space="preserve"> ~r</w:t>
      </w:r>
      <w:r>
        <w:rPr>
          <w:lang w:val="de-DE"/>
        </w:rPr>
        <w:tab/>
      </w:r>
      <w:r>
        <w:rPr>
          <w:lang w:val="de-DE"/>
        </w:rPr>
        <w:tab/>
      </w:r>
      <w:r>
        <w:rPr>
          <w:lang w:val="de-DE"/>
        </w:rPr>
        <w:tab/>
        <w:t>Prämisse</w:t>
      </w:r>
      <w:r>
        <w:rPr>
          <w:lang w:val="de-DE"/>
        </w:rPr>
        <w:tab/>
      </w:r>
      <w:r>
        <w:rPr>
          <w:lang w:val="de-DE"/>
        </w:rPr>
        <w:tab/>
        <w:t>P2-2</w:t>
      </w:r>
    </w:p>
    <w:p w14:paraId="7D75E55B" w14:textId="6E3312B2" w:rsidR="0091502A" w:rsidRDefault="0091502A" w:rsidP="0091502A">
      <w:pPr>
        <w:pStyle w:val="Textkrper"/>
        <w:jc w:val="both"/>
        <w:rPr>
          <w:lang w:val="de-DE"/>
        </w:rPr>
      </w:pPr>
      <w:r>
        <w:rPr>
          <w:lang w:val="de-DE"/>
        </w:rPr>
        <w:t>4</w:t>
      </w:r>
      <w:r>
        <w:rPr>
          <w:lang w:val="de-DE"/>
        </w:rPr>
        <w:tab/>
        <w:t xml:space="preserve">s* </w:t>
      </w:r>
      <w:r>
        <w:rPr>
          <w:lang w:val="de-DE"/>
        </w:rPr>
        <w:sym w:font="DIN 5474" w:char="F073"/>
      </w:r>
      <w:r>
        <w:rPr>
          <w:lang w:val="de-DE"/>
        </w:rPr>
        <w:t xml:space="preserve"> ~r</w:t>
      </w:r>
      <w:r>
        <w:rPr>
          <w:lang w:val="de-DE"/>
        </w:rPr>
        <w:tab/>
      </w:r>
      <w:r>
        <w:rPr>
          <w:lang w:val="de-DE"/>
        </w:rPr>
        <w:tab/>
        <w:t>Prämisse</w:t>
      </w:r>
      <w:r>
        <w:rPr>
          <w:lang w:val="de-DE"/>
        </w:rPr>
        <w:tab/>
      </w:r>
      <w:r>
        <w:rPr>
          <w:lang w:val="de-DE"/>
        </w:rPr>
        <w:tab/>
        <w:t>P3-2</w:t>
      </w:r>
    </w:p>
    <w:p w14:paraId="38611EBE" w14:textId="4D1A4B0B" w:rsidR="0091502A" w:rsidRDefault="0091502A" w:rsidP="0091502A">
      <w:pPr>
        <w:pStyle w:val="Textkrper"/>
        <w:jc w:val="both"/>
        <w:rPr>
          <w:lang w:val="de-DE"/>
        </w:rPr>
      </w:pPr>
      <w:r>
        <w:rPr>
          <w:lang w:val="de-DE"/>
        </w:rPr>
        <w:t>5</w:t>
      </w:r>
      <w:r>
        <w:rPr>
          <w:lang w:val="de-DE"/>
        </w:rPr>
        <w:tab/>
        <w:t>~r</w:t>
      </w:r>
      <w:r>
        <w:rPr>
          <w:lang w:val="de-DE"/>
        </w:rPr>
        <w:tab/>
      </w:r>
      <w:r>
        <w:rPr>
          <w:lang w:val="de-DE"/>
        </w:rPr>
        <w:tab/>
        <w:t>2,3,4</w:t>
      </w:r>
      <w:r>
        <w:rPr>
          <w:lang w:val="de-DE"/>
        </w:rPr>
        <w:tab/>
        <w:t>aussagenlogisch</w:t>
      </w:r>
      <w:r>
        <w:rPr>
          <w:lang w:val="de-DE"/>
        </w:rPr>
        <w:tab/>
        <w:t>K</w:t>
      </w:r>
      <w:r>
        <w:rPr>
          <w:lang w:val="de-DE"/>
        </w:rPr>
        <w:tab/>
      </w:r>
    </w:p>
    <w:p w14:paraId="355B6DA7" w14:textId="77777777" w:rsidR="00FA3ED0" w:rsidRPr="002873AB" w:rsidRDefault="008765BA">
      <w:pPr>
        <w:pStyle w:val="berschrift2"/>
        <w:rPr>
          <w:lang w:val="de-DE"/>
        </w:rPr>
      </w:pPr>
      <w:bookmarkStart w:id="6" w:name="literaturangaben"/>
      <w:r w:rsidRPr="002873AB">
        <w:rPr>
          <w:lang w:val="de-DE"/>
        </w:rPr>
        <w:t>Literaturangaben</w:t>
      </w:r>
      <w:bookmarkEnd w:id="6"/>
    </w:p>
    <w:p w14:paraId="0F8A758A" w14:textId="1634AE6C" w:rsidR="00FA3ED0" w:rsidRPr="002873AB" w:rsidRDefault="00CB398D" w:rsidP="00CB398D">
      <w:pPr>
        <w:pStyle w:val="FirstParagraph"/>
        <w:jc w:val="both"/>
        <w:rPr>
          <w:lang w:val="de-DE"/>
        </w:rPr>
      </w:pPr>
      <w:r w:rsidRPr="0013448D">
        <w:rPr>
          <w:lang w:val="de-DE"/>
        </w:rPr>
        <w:t xml:space="preserve">Platon, </w:t>
      </w:r>
      <w:r>
        <w:rPr>
          <w:lang w:val="de-DE"/>
        </w:rPr>
        <w:t>Apologia Sokratous/Des Sokrates Verteidigung</w:t>
      </w:r>
      <w:r w:rsidRPr="0013448D">
        <w:rPr>
          <w:lang w:val="de-DE"/>
        </w:rPr>
        <w:t xml:space="preserve">. </w:t>
      </w:r>
      <w:r>
        <w:rPr>
          <w:lang w:val="de-DE"/>
        </w:rPr>
        <w:t xml:space="preserve">In: </w:t>
      </w:r>
      <w:r w:rsidRPr="0013448D">
        <w:rPr>
          <w:lang w:val="de-DE"/>
        </w:rPr>
        <w:t>Werke in acht Bänden</w:t>
      </w:r>
      <w:r>
        <w:rPr>
          <w:lang w:val="de-DE"/>
        </w:rPr>
        <w:t>,</w:t>
      </w:r>
      <w:r w:rsidRPr="0013448D">
        <w:rPr>
          <w:lang w:val="de-DE"/>
        </w:rPr>
        <w:t xml:space="preserve"> griechisch</w:t>
      </w:r>
      <w:r>
        <w:rPr>
          <w:lang w:val="de-DE"/>
        </w:rPr>
        <w:t xml:space="preserve">/deutsch. Hg. v. Gunther Eigler (Übersetzung: Friedrich Schleiermacher, mit Korrekturen). Bd. </w:t>
      </w:r>
      <w:r>
        <w:rPr>
          <w:lang w:val="de-DE"/>
        </w:rPr>
        <w:t>2</w:t>
      </w:r>
      <w:r>
        <w:rPr>
          <w:lang w:val="de-DE"/>
        </w:rPr>
        <w:t>. Darmstadt: WBG 1990</w:t>
      </w:r>
      <w:r w:rsidRPr="0013448D">
        <w:rPr>
          <w:lang w:val="de-DE"/>
        </w:rPr>
        <w:t>.</w:t>
      </w:r>
    </w:p>
    <w:sectPr w:rsidR="00FA3ED0" w:rsidRPr="002873AB">
      <w:pgSz w:w="12240" w:h="15840"/>
      <w:pgMar w:top="1417" w:right="1417" w:bottom="1134" w:left="1417" w:header="720" w:footer="720" w:gutter="0"/>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DB5502" w16cid:durableId="222B3BA4"/>
  <w16cid:commentId w16cid:paraId="125924DE" w16cid:durableId="222B3BD7"/>
  <w16cid:commentId w16cid:paraId="00E804EF" w16cid:durableId="222B3BF4"/>
  <w16cid:commentId w16cid:paraId="601205B6" w16cid:durableId="222B3C13"/>
  <w16cid:commentId w16cid:paraId="2E71FC7F" w16cid:durableId="222B3C26"/>
  <w16cid:commentId w16cid:paraId="65F07039" w16cid:durableId="222B3C49"/>
  <w16cid:commentId w16cid:paraId="540E1D9D" w16cid:durableId="222B3C63"/>
  <w16cid:commentId w16cid:paraId="3C92E0E2" w16cid:durableId="222B3C74"/>
  <w16cid:commentId w16cid:paraId="69CA1790" w16cid:durableId="222B3C84"/>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CC4FA4" w14:textId="77777777" w:rsidR="00006B29" w:rsidRDefault="00006B29">
      <w:pPr>
        <w:spacing w:after="0"/>
      </w:pPr>
      <w:r>
        <w:separator/>
      </w:r>
    </w:p>
  </w:endnote>
  <w:endnote w:type="continuationSeparator" w:id="0">
    <w:p w14:paraId="76DC554B" w14:textId="77777777" w:rsidR="00006B29" w:rsidRDefault="00006B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IN 5474">
    <w:panose1 w:val="00010101010101010101"/>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86FFA2" w14:textId="77777777" w:rsidR="00006B29" w:rsidRDefault="00006B29">
      <w:r>
        <w:separator/>
      </w:r>
    </w:p>
  </w:footnote>
  <w:footnote w:type="continuationSeparator" w:id="0">
    <w:p w14:paraId="34D58A3F" w14:textId="77777777" w:rsidR="00006B29" w:rsidRDefault="00006B2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3A54386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11C640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6B29"/>
    <w:rsid w:val="00011C8B"/>
    <w:rsid w:val="000618BC"/>
    <w:rsid w:val="00077382"/>
    <w:rsid w:val="00086732"/>
    <w:rsid w:val="0009693D"/>
    <w:rsid w:val="000C2061"/>
    <w:rsid w:val="000D1DD0"/>
    <w:rsid w:val="00126984"/>
    <w:rsid w:val="00150079"/>
    <w:rsid w:val="001671DC"/>
    <w:rsid w:val="00184328"/>
    <w:rsid w:val="001F5E4A"/>
    <w:rsid w:val="00270DF5"/>
    <w:rsid w:val="002873AB"/>
    <w:rsid w:val="002965E5"/>
    <w:rsid w:val="002A7585"/>
    <w:rsid w:val="00391C19"/>
    <w:rsid w:val="003947FA"/>
    <w:rsid w:val="00395084"/>
    <w:rsid w:val="00395E06"/>
    <w:rsid w:val="0042307D"/>
    <w:rsid w:val="00456B61"/>
    <w:rsid w:val="00486437"/>
    <w:rsid w:val="004E29B3"/>
    <w:rsid w:val="00531FF9"/>
    <w:rsid w:val="005569DF"/>
    <w:rsid w:val="00570FDF"/>
    <w:rsid w:val="005844D4"/>
    <w:rsid w:val="00590D07"/>
    <w:rsid w:val="00622F44"/>
    <w:rsid w:val="006637C0"/>
    <w:rsid w:val="0067307E"/>
    <w:rsid w:val="00696484"/>
    <w:rsid w:val="006B1A9C"/>
    <w:rsid w:val="006D2448"/>
    <w:rsid w:val="006F56D9"/>
    <w:rsid w:val="00750060"/>
    <w:rsid w:val="00770864"/>
    <w:rsid w:val="00784D58"/>
    <w:rsid w:val="007B54A7"/>
    <w:rsid w:val="007B5D19"/>
    <w:rsid w:val="008227FE"/>
    <w:rsid w:val="00841948"/>
    <w:rsid w:val="008765BA"/>
    <w:rsid w:val="008D6863"/>
    <w:rsid w:val="0090420A"/>
    <w:rsid w:val="0091502A"/>
    <w:rsid w:val="00943B91"/>
    <w:rsid w:val="00945A3B"/>
    <w:rsid w:val="009F1097"/>
    <w:rsid w:val="00A019DA"/>
    <w:rsid w:val="00A030E5"/>
    <w:rsid w:val="00A13E66"/>
    <w:rsid w:val="00A710D4"/>
    <w:rsid w:val="00A73AF9"/>
    <w:rsid w:val="00A7449F"/>
    <w:rsid w:val="00A91401"/>
    <w:rsid w:val="00AF1020"/>
    <w:rsid w:val="00B51A9F"/>
    <w:rsid w:val="00B86B75"/>
    <w:rsid w:val="00BB376B"/>
    <w:rsid w:val="00BC3052"/>
    <w:rsid w:val="00BC46BE"/>
    <w:rsid w:val="00BC48D5"/>
    <w:rsid w:val="00BF51AA"/>
    <w:rsid w:val="00C1375A"/>
    <w:rsid w:val="00C347C7"/>
    <w:rsid w:val="00C36279"/>
    <w:rsid w:val="00CA5A81"/>
    <w:rsid w:val="00CB398D"/>
    <w:rsid w:val="00CD0582"/>
    <w:rsid w:val="00D14147"/>
    <w:rsid w:val="00D260F6"/>
    <w:rsid w:val="00D83A0F"/>
    <w:rsid w:val="00DB3F09"/>
    <w:rsid w:val="00DC0BDB"/>
    <w:rsid w:val="00DC250D"/>
    <w:rsid w:val="00DD5B96"/>
    <w:rsid w:val="00DF4ACA"/>
    <w:rsid w:val="00E02D01"/>
    <w:rsid w:val="00E315A3"/>
    <w:rsid w:val="00ED1AED"/>
    <w:rsid w:val="00F52F2E"/>
    <w:rsid w:val="00F733D3"/>
    <w:rsid w:val="00F8386D"/>
    <w:rsid w:val="00F90706"/>
    <w:rsid w:val="00FA3ED0"/>
    <w:rsid w:val="00FF4485"/>
  </w:rsids>
  <m:mathPr>
    <m:mathFont m:val="Cambria Math"/>
    <m:brkBin m:val="before"/>
    <m:brkBinSub m:val="--"/>
    <m:smallFrac m:val="0"/>
    <m:dispDef m:val="0"/>
    <m:lMargin m:val="0"/>
    <m:rMargin m:val="0"/>
    <m:defJc m:val="centerGroup"/>
    <m:wrapRight/>
    <m:intLim m:val="subSup"/>
    <m:naryLim m:val="subSup"/>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3E476"/>
  <w15:docId w15:val="{B707A46D-B6FF-F849-8018-3C0989A71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ellenraster">
    <w:name w:val="Table Grid"/>
    <w:basedOn w:val="NormaleTabelle"/>
    <w:rsid w:val="00CD058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semiHidden/>
    <w:unhideWhenUsed/>
    <w:rsid w:val="00CD0582"/>
    <w:pPr>
      <w:spacing w:after="0"/>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semiHidden/>
    <w:rsid w:val="00CD0582"/>
    <w:rPr>
      <w:rFonts w:ascii="Times New Roman" w:hAnsi="Times New Roman" w:cs="Times New Roman"/>
      <w:sz w:val="18"/>
      <w:szCs w:val="18"/>
    </w:rPr>
  </w:style>
  <w:style w:type="character" w:styleId="Kommentarzeichen">
    <w:name w:val="annotation reference"/>
    <w:basedOn w:val="Absatz-Standardschriftart"/>
    <w:semiHidden/>
    <w:unhideWhenUsed/>
    <w:rsid w:val="00CD0582"/>
    <w:rPr>
      <w:sz w:val="16"/>
      <w:szCs w:val="16"/>
    </w:rPr>
  </w:style>
  <w:style w:type="paragraph" w:styleId="Kommentartext">
    <w:name w:val="annotation text"/>
    <w:basedOn w:val="Standard"/>
    <w:link w:val="KommentartextZchn"/>
    <w:semiHidden/>
    <w:unhideWhenUsed/>
    <w:rsid w:val="00CD0582"/>
    <w:rPr>
      <w:sz w:val="20"/>
      <w:szCs w:val="20"/>
    </w:rPr>
  </w:style>
  <w:style w:type="character" w:customStyle="1" w:styleId="KommentartextZchn">
    <w:name w:val="Kommentartext Zchn"/>
    <w:basedOn w:val="Absatz-Standardschriftart"/>
    <w:link w:val="Kommentartext"/>
    <w:semiHidden/>
    <w:rsid w:val="00CD0582"/>
    <w:rPr>
      <w:sz w:val="20"/>
      <w:szCs w:val="20"/>
    </w:rPr>
  </w:style>
  <w:style w:type="paragraph" w:styleId="Kommentarthema">
    <w:name w:val="annotation subject"/>
    <w:basedOn w:val="Kommentartext"/>
    <w:next w:val="Kommentartext"/>
    <w:link w:val="KommentarthemaZchn"/>
    <w:semiHidden/>
    <w:unhideWhenUsed/>
    <w:rsid w:val="00CD0582"/>
    <w:rPr>
      <w:b/>
      <w:bCs/>
    </w:rPr>
  </w:style>
  <w:style w:type="character" w:customStyle="1" w:styleId="KommentarthemaZchn">
    <w:name w:val="Kommentarthema Zchn"/>
    <w:basedOn w:val="KommentartextZchn"/>
    <w:link w:val="Kommentarthema"/>
    <w:semiHidden/>
    <w:rsid w:val="00CD058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49314">
      <w:bodyDiv w:val="1"/>
      <w:marLeft w:val="0"/>
      <w:marRight w:val="0"/>
      <w:marTop w:val="0"/>
      <w:marBottom w:val="0"/>
      <w:divBdr>
        <w:top w:val="none" w:sz="0" w:space="0" w:color="auto"/>
        <w:left w:val="none" w:sz="0" w:space="0" w:color="auto"/>
        <w:bottom w:val="none" w:sz="0" w:space="0" w:color="auto"/>
        <w:right w:val="none" w:sz="0" w:space="0" w:color="auto"/>
      </w:divBdr>
      <w:divsChild>
        <w:div w:id="245117275">
          <w:marLeft w:val="0"/>
          <w:marRight w:val="0"/>
          <w:marTop w:val="0"/>
          <w:marBottom w:val="0"/>
          <w:divBdr>
            <w:top w:val="none" w:sz="0" w:space="0" w:color="auto"/>
            <w:left w:val="none" w:sz="0" w:space="0" w:color="auto"/>
            <w:bottom w:val="none" w:sz="0" w:space="0" w:color="auto"/>
            <w:right w:val="none" w:sz="0" w:space="0" w:color="auto"/>
          </w:divBdr>
          <w:divsChild>
            <w:div w:id="165124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24987">
      <w:bodyDiv w:val="1"/>
      <w:marLeft w:val="0"/>
      <w:marRight w:val="0"/>
      <w:marTop w:val="0"/>
      <w:marBottom w:val="0"/>
      <w:divBdr>
        <w:top w:val="none" w:sz="0" w:space="0" w:color="auto"/>
        <w:left w:val="none" w:sz="0" w:space="0" w:color="auto"/>
        <w:bottom w:val="none" w:sz="0" w:space="0" w:color="auto"/>
        <w:right w:val="none" w:sz="0" w:space="0" w:color="auto"/>
      </w:divBdr>
      <w:divsChild>
        <w:div w:id="231813508">
          <w:marLeft w:val="0"/>
          <w:marRight w:val="0"/>
          <w:marTop w:val="0"/>
          <w:marBottom w:val="0"/>
          <w:divBdr>
            <w:top w:val="none" w:sz="0" w:space="0" w:color="auto"/>
            <w:left w:val="none" w:sz="0" w:space="0" w:color="auto"/>
            <w:bottom w:val="none" w:sz="0" w:space="0" w:color="auto"/>
            <w:right w:val="none" w:sz="0" w:space="0" w:color="auto"/>
          </w:divBdr>
          <w:divsChild>
            <w:div w:id="167780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88624">
      <w:bodyDiv w:val="1"/>
      <w:marLeft w:val="0"/>
      <w:marRight w:val="0"/>
      <w:marTop w:val="0"/>
      <w:marBottom w:val="0"/>
      <w:divBdr>
        <w:top w:val="none" w:sz="0" w:space="0" w:color="auto"/>
        <w:left w:val="none" w:sz="0" w:space="0" w:color="auto"/>
        <w:bottom w:val="none" w:sz="0" w:space="0" w:color="auto"/>
        <w:right w:val="none" w:sz="0" w:space="0" w:color="auto"/>
      </w:divBdr>
      <w:divsChild>
        <w:div w:id="140998315">
          <w:marLeft w:val="0"/>
          <w:marRight w:val="0"/>
          <w:marTop w:val="0"/>
          <w:marBottom w:val="0"/>
          <w:divBdr>
            <w:top w:val="none" w:sz="0" w:space="0" w:color="auto"/>
            <w:left w:val="none" w:sz="0" w:space="0" w:color="auto"/>
            <w:bottom w:val="none" w:sz="0" w:space="0" w:color="auto"/>
            <w:right w:val="none" w:sz="0" w:space="0" w:color="auto"/>
          </w:divBdr>
          <w:divsChild>
            <w:div w:id="81121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950528">
      <w:bodyDiv w:val="1"/>
      <w:marLeft w:val="0"/>
      <w:marRight w:val="0"/>
      <w:marTop w:val="0"/>
      <w:marBottom w:val="0"/>
      <w:divBdr>
        <w:top w:val="none" w:sz="0" w:space="0" w:color="auto"/>
        <w:left w:val="none" w:sz="0" w:space="0" w:color="auto"/>
        <w:bottom w:val="none" w:sz="0" w:space="0" w:color="auto"/>
        <w:right w:val="none" w:sz="0" w:space="0" w:color="auto"/>
      </w:divBdr>
      <w:divsChild>
        <w:div w:id="1579903569">
          <w:marLeft w:val="0"/>
          <w:marRight w:val="0"/>
          <w:marTop w:val="0"/>
          <w:marBottom w:val="0"/>
          <w:divBdr>
            <w:top w:val="none" w:sz="0" w:space="0" w:color="auto"/>
            <w:left w:val="none" w:sz="0" w:space="0" w:color="auto"/>
            <w:bottom w:val="none" w:sz="0" w:space="0" w:color="auto"/>
            <w:right w:val="none" w:sz="0" w:space="0" w:color="auto"/>
          </w:divBdr>
          <w:divsChild>
            <w:div w:id="84347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80051">
      <w:bodyDiv w:val="1"/>
      <w:marLeft w:val="0"/>
      <w:marRight w:val="0"/>
      <w:marTop w:val="0"/>
      <w:marBottom w:val="0"/>
      <w:divBdr>
        <w:top w:val="none" w:sz="0" w:space="0" w:color="auto"/>
        <w:left w:val="none" w:sz="0" w:space="0" w:color="auto"/>
        <w:bottom w:val="none" w:sz="0" w:space="0" w:color="auto"/>
        <w:right w:val="none" w:sz="0" w:space="0" w:color="auto"/>
      </w:divBdr>
      <w:divsChild>
        <w:div w:id="2089499911">
          <w:marLeft w:val="0"/>
          <w:marRight w:val="0"/>
          <w:marTop w:val="0"/>
          <w:marBottom w:val="0"/>
          <w:divBdr>
            <w:top w:val="none" w:sz="0" w:space="0" w:color="auto"/>
            <w:left w:val="none" w:sz="0" w:space="0" w:color="auto"/>
            <w:bottom w:val="none" w:sz="0" w:space="0" w:color="auto"/>
            <w:right w:val="none" w:sz="0" w:space="0" w:color="auto"/>
          </w:divBdr>
          <w:divsChild>
            <w:div w:id="94072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87653">
      <w:bodyDiv w:val="1"/>
      <w:marLeft w:val="0"/>
      <w:marRight w:val="0"/>
      <w:marTop w:val="0"/>
      <w:marBottom w:val="0"/>
      <w:divBdr>
        <w:top w:val="none" w:sz="0" w:space="0" w:color="auto"/>
        <w:left w:val="none" w:sz="0" w:space="0" w:color="auto"/>
        <w:bottom w:val="none" w:sz="0" w:space="0" w:color="auto"/>
        <w:right w:val="none" w:sz="0" w:space="0" w:color="auto"/>
      </w:divBdr>
      <w:divsChild>
        <w:div w:id="51320369">
          <w:marLeft w:val="0"/>
          <w:marRight w:val="0"/>
          <w:marTop w:val="0"/>
          <w:marBottom w:val="0"/>
          <w:divBdr>
            <w:top w:val="none" w:sz="0" w:space="0" w:color="auto"/>
            <w:left w:val="none" w:sz="0" w:space="0" w:color="auto"/>
            <w:bottom w:val="none" w:sz="0" w:space="0" w:color="auto"/>
            <w:right w:val="none" w:sz="0" w:space="0" w:color="auto"/>
          </w:divBdr>
          <w:divsChild>
            <w:div w:id="140779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3299">
      <w:bodyDiv w:val="1"/>
      <w:marLeft w:val="0"/>
      <w:marRight w:val="0"/>
      <w:marTop w:val="0"/>
      <w:marBottom w:val="0"/>
      <w:divBdr>
        <w:top w:val="none" w:sz="0" w:space="0" w:color="auto"/>
        <w:left w:val="none" w:sz="0" w:space="0" w:color="auto"/>
        <w:bottom w:val="none" w:sz="0" w:space="0" w:color="auto"/>
        <w:right w:val="none" w:sz="0" w:space="0" w:color="auto"/>
      </w:divBdr>
      <w:divsChild>
        <w:div w:id="925726140">
          <w:marLeft w:val="0"/>
          <w:marRight w:val="0"/>
          <w:marTop w:val="0"/>
          <w:marBottom w:val="0"/>
          <w:divBdr>
            <w:top w:val="none" w:sz="0" w:space="0" w:color="auto"/>
            <w:left w:val="none" w:sz="0" w:space="0" w:color="auto"/>
            <w:bottom w:val="none" w:sz="0" w:space="0" w:color="auto"/>
            <w:right w:val="none" w:sz="0" w:space="0" w:color="auto"/>
          </w:divBdr>
          <w:divsChild>
            <w:div w:id="95413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18568">
      <w:bodyDiv w:val="1"/>
      <w:marLeft w:val="0"/>
      <w:marRight w:val="0"/>
      <w:marTop w:val="0"/>
      <w:marBottom w:val="0"/>
      <w:divBdr>
        <w:top w:val="none" w:sz="0" w:space="0" w:color="auto"/>
        <w:left w:val="none" w:sz="0" w:space="0" w:color="auto"/>
        <w:bottom w:val="none" w:sz="0" w:space="0" w:color="auto"/>
        <w:right w:val="none" w:sz="0" w:space="0" w:color="auto"/>
      </w:divBdr>
      <w:divsChild>
        <w:div w:id="722749728">
          <w:marLeft w:val="0"/>
          <w:marRight w:val="0"/>
          <w:marTop w:val="0"/>
          <w:marBottom w:val="0"/>
          <w:divBdr>
            <w:top w:val="none" w:sz="0" w:space="0" w:color="auto"/>
            <w:left w:val="none" w:sz="0" w:space="0" w:color="auto"/>
            <w:bottom w:val="none" w:sz="0" w:space="0" w:color="auto"/>
            <w:right w:val="none" w:sz="0" w:space="0" w:color="auto"/>
          </w:divBdr>
          <w:divsChild>
            <w:div w:id="94607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85623">
      <w:bodyDiv w:val="1"/>
      <w:marLeft w:val="0"/>
      <w:marRight w:val="0"/>
      <w:marTop w:val="0"/>
      <w:marBottom w:val="0"/>
      <w:divBdr>
        <w:top w:val="none" w:sz="0" w:space="0" w:color="auto"/>
        <w:left w:val="none" w:sz="0" w:space="0" w:color="auto"/>
        <w:bottom w:val="none" w:sz="0" w:space="0" w:color="auto"/>
        <w:right w:val="none" w:sz="0" w:space="0" w:color="auto"/>
      </w:divBdr>
      <w:divsChild>
        <w:div w:id="1238049831">
          <w:marLeft w:val="0"/>
          <w:marRight w:val="0"/>
          <w:marTop w:val="0"/>
          <w:marBottom w:val="0"/>
          <w:divBdr>
            <w:top w:val="none" w:sz="0" w:space="0" w:color="auto"/>
            <w:left w:val="none" w:sz="0" w:space="0" w:color="auto"/>
            <w:bottom w:val="none" w:sz="0" w:space="0" w:color="auto"/>
            <w:right w:val="none" w:sz="0" w:space="0" w:color="auto"/>
          </w:divBdr>
          <w:divsChild>
            <w:div w:id="22645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739">
      <w:bodyDiv w:val="1"/>
      <w:marLeft w:val="0"/>
      <w:marRight w:val="0"/>
      <w:marTop w:val="0"/>
      <w:marBottom w:val="0"/>
      <w:divBdr>
        <w:top w:val="none" w:sz="0" w:space="0" w:color="auto"/>
        <w:left w:val="none" w:sz="0" w:space="0" w:color="auto"/>
        <w:bottom w:val="none" w:sz="0" w:space="0" w:color="auto"/>
        <w:right w:val="none" w:sz="0" w:space="0" w:color="auto"/>
      </w:divBdr>
      <w:divsChild>
        <w:div w:id="534192160">
          <w:marLeft w:val="0"/>
          <w:marRight w:val="0"/>
          <w:marTop w:val="0"/>
          <w:marBottom w:val="0"/>
          <w:divBdr>
            <w:top w:val="none" w:sz="0" w:space="0" w:color="auto"/>
            <w:left w:val="none" w:sz="0" w:space="0" w:color="auto"/>
            <w:bottom w:val="none" w:sz="0" w:space="0" w:color="auto"/>
            <w:right w:val="none" w:sz="0" w:space="0" w:color="auto"/>
          </w:divBdr>
          <w:divsChild>
            <w:div w:id="184347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557262">
      <w:bodyDiv w:val="1"/>
      <w:marLeft w:val="0"/>
      <w:marRight w:val="0"/>
      <w:marTop w:val="0"/>
      <w:marBottom w:val="0"/>
      <w:divBdr>
        <w:top w:val="none" w:sz="0" w:space="0" w:color="auto"/>
        <w:left w:val="none" w:sz="0" w:space="0" w:color="auto"/>
        <w:bottom w:val="none" w:sz="0" w:space="0" w:color="auto"/>
        <w:right w:val="none" w:sz="0" w:space="0" w:color="auto"/>
      </w:divBdr>
      <w:divsChild>
        <w:div w:id="243607391">
          <w:marLeft w:val="0"/>
          <w:marRight w:val="0"/>
          <w:marTop w:val="0"/>
          <w:marBottom w:val="0"/>
          <w:divBdr>
            <w:top w:val="none" w:sz="0" w:space="0" w:color="auto"/>
            <w:left w:val="none" w:sz="0" w:space="0" w:color="auto"/>
            <w:bottom w:val="none" w:sz="0" w:space="0" w:color="auto"/>
            <w:right w:val="none" w:sz="0" w:space="0" w:color="auto"/>
          </w:divBdr>
          <w:divsChild>
            <w:div w:id="106622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1740</Words>
  <Characters>10965</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Alan Turing: Das religiöse Argument gegen maschinelle Intelligenz – Muster</vt:lpstr>
    </vt:vector>
  </TitlesOfParts>
  <Company/>
  <LinksUpToDate>false</LinksUpToDate>
  <CharactersWithSpaces>12680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Alan Turing: Das religiöse Argument gegen maschinelle Intelligenz – Muster</dc:title>
  <dc:creator>Niko</dc:creator>
  <cp:keywords/>
  <dc:description>Informelle Rekonstruktion von Turings religiösem Argument gegen künstliche Intelligenz.</dc:description>
  <cp:lastModifiedBy>Niko</cp:lastModifiedBy>
  <cp:revision>32</cp:revision>
  <dcterms:created xsi:type="dcterms:W3CDTF">2020-09-22T08:58:00Z</dcterms:created>
  <dcterms:modified xsi:type="dcterms:W3CDTF">2020-09-26T15:19:00Z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Turings religiöses Argument gegen künstliche Intelligenz begründet, dass es keine denkenden Maschinen geben kann, und verweist dabei auf die göttliche, unsterbliche Seele des Menschen. Die hier vorgestellte informelle Rekonstruktion stellt insbesondere di</vt:lpwstr>
  </property>
  <property fmtid="{D5CDD505-2E9C-101B-9397-08002B2CF9AE}" pid="3" name="date">
    <vt:lpwstr>2018-01-30</vt:lpwstr>
  </property>
  <property fmtid="{D5CDD505-2E9C-101B-9397-08002B2CF9AE}" pid="4" name="id">
    <vt:lpwstr>AUTOR1-AUTOR2_ArgOnl-JAHR-NUMMER</vt:lpwstr>
  </property>
  <property fmtid="{D5CDD505-2E9C-101B-9397-08002B2CF9AE}" pid="5" name="layout">
    <vt:lpwstr>layouts/post.njk</vt:lpwstr>
  </property>
  <property fmtid="{D5CDD505-2E9C-101B-9397-08002B2CF9AE}" pid="6" name="tags">
    <vt:lpwstr/>
  </property>
</Properties>
</file>