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5FCF9" w14:textId="77777777" w:rsidR="00FA3ED0" w:rsidRPr="00CD0582" w:rsidRDefault="008765BA">
      <w:pPr>
        <w:pStyle w:val="Titel"/>
        <w:rPr>
          <w:lang w:val="de-DE"/>
        </w:rPr>
      </w:pPr>
      <w:commentRangeStart w:id="0"/>
      <w:r w:rsidRPr="00CD0582">
        <w:rPr>
          <w:lang w:val="de-DE"/>
        </w:rPr>
        <w:t>Alan Turing: Das religiöse Argument gegen maschinelle Intelligenz – Muster</w:t>
      </w:r>
      <w:commentRangeEnd w:id="0"/>
      <w:r w:rsidR="00CD0582">
        <w:rPr>
          <w:rStyle w:val="Kommentarzeichen"/>
          <w:rFonts w:asciiTheme="minorHAnsi" w:eastAsiaTheme="minorHAnsi" w:hAnsiTheme="minorHAnsi" w:cstheme="minorBidi"/>
          <w:b w:val="0"/>
          <w:bCs w:val="0"/>
          <w:color w:val="auto"/>
        </w:rPr>
        <w:commentReference w:id="0"/>
      </w:r>
    </w:p>
    <w:p w14:paraId="6BF69C85" w14:textId="77777777" w:rsidR="00FA3ED0" w:rsidRPr="00CD0582" w:rsidRDefault="008765BA">
      <w:pPr>
        <w:pStyle w:val="Datum"/>
        <w:rPr>
          <w:lang w:val="de-DE"/>
        </w:rPr>
      </w:pPr>
      <w:r w:rsidRPr="00CD0582">
        <w:rPr>
          <w:lang w:val="de-DE"/>
        </w:rPr>
        <w:t>2018-01-30</w:t>
      </w:r>
    </w:p>
    <w:p w14:paraId="6EDF7FC4" w14:textId="77777777" w:rsidR="00FA3ED0" w:rsidRPr="00CD0582" w:rsidRDefault="008765BA">
      <w:pPr>
        <w:pStyle w:val="Abstract"/>
        <w:rPr>
          <w:lang w:val="de-DE"/>
        </w:rPr>
      </w:pPr>
      <w:commentRangeStart w:id="1"/>
      <w:r w:rsidRPr="00CD0582">
        <w:rPr>
          <w:lang w:val="de-DE"/>
        </w:rPr>
        <w:t xml:space="preserve">Turings religiöses Argument gegen künstliche Intelligenz begründet, dass es keine denkenden Maschinen geben kann, und verweist dabei auf die göttliche, unsterbliche </w:t>
      </w:r>
      <w:r w:rsidRPr="00CD0582">
        <w:rPr>
          <w:lang w:val="de-DE"/>
        </w:rPr>
        <w:t>Seele des Menschen. Die hier vorgestellte informelle Rekonstruktion stellt insbesondere die substantiellen metaphysischen Annahmen des Arguments, welche in der Philosophie des Geistes umstritten sind, heraus.</w:t>
      </w:r>
      <w:commentRangeEnd w:id="1"/>
      <w:r w:rsidR="00CD0582">
        <w:rPr>
          <w:rStyle w:val="Kommentarzeichen"/>
        </w:rPr>
        <w:commentReference w:id="1"/>
      </w:r>
    </w:p>
    <w:p w14:paraId="0F358050" w14:textId="77777777" w:rsidR="00CD0582" w:rsidRDefault="00CD0582" w:rsidP="00CD0582">
      <w:pPr>
        <w:pStyle w:val="Textkrper"/>
        <w:rPr>
          <w:lang w:val="de-DE"/>
        </w:rPr>
      </w:pPr>
      <w:commentRangeStart w:id="2"/>
      <w:r w:rsidRPr="00CD0582">
        <w:rPr>
          <w:b/>
          <w:lang w:val="de-DE"/>
        </w:rPr>
        <w:t>Keywords</w:t>
      </w:r>
      <w:commentRangeEnd w:id="2"/>
      <w:r>
        <w:rPr>
          <w:rStyle w:val="Kommentarzeichen"/>
        </w:rPr>
        <w:commentReference w:id="2"/>
      </w:r>
      <w:r w:rsidRPr="00CD0582">
        <w:rPr>
          <w:b/>
          <w:lang w:val="de-DE"/>
        </w:rPr>
        <w:t>:</w:t>
      </w:r>
      <w:r>
        <w:rPr>
          <w:lang w:val="de-DE"/>
        </w:rPr>
        <w:t xml:space="preserve"> </w:t>
      </w:r>
      <w:r w:rsidRPr="00CD0582">
        <w:rPr>
          <w:lang w:val="de-DE"/>
        </w:rPr>
        <w:t>Turing</w:t>
      </w:r>
      <w:r>
        <w:rPr>
          <w:lang w:val="de-DE"/>
        </w:rPr>
        <w:t>;</w:t>
      </w:r>
      <w:r w:rsidRPr="00CD0582">
        <w:rPr>
          <w:lang w:val="de-DE"/>
        </w:rPr>
        <w:t xml:space="preserve"> Künstliche Intelligenz</w:t>
      </w:r>
      <w:r>
        <w:rPr>
          <w:lang w:val="de-DE"/>
        </w:rPr>
        <w:t>;</w:t>
      </w:r>
      <w:r w:rsidRPr="00CD0582">
        <w:rPr>
          <w:lang w:val="de-DE"/>
        </w:rPr>
        <w:t xml:space="preserve"> Philosophie</w:t>
      </w:r>
      <w:r>
        <w:rPr>
          <w:lang w:val="de-DE"/>
        </w:rPr>
        <w:t>;</w:t>
      </w:r>
      <w:r w:rsidRPr="00CD0582">
        <w:rPr>
          <w:lang w:val="de-DE"/>
        </w:rPr>
        <w:t xml:space="preserve"> informell</w:t>
      </w:r>
    </w:p>
    <w:tbl>
      <w:tblPr>
        <w:tblStyle w:val="Tabellenraster"/>
        <w:tblW w:w="0" w:type="auto"/>
        <w:tblLook w:val="04A0" w:firstRow="1" w:lastRow="0" w:firstColumn="1" w:lastColumn="0" w:noHBand="0" w:noVBand="1"/>
      </w:tblPr>
      <w:tblGrid>
        <w:gridCol w:w="9546"/>
      </w:tblGrid>
      <w:tr w:rsidR="00CD0582" w:rsidRPr="00CD0582" w14:paraId="0C060377" w14:textId="77777777" w:rsidTr="00CD0582">
        <w:tc>
          <w:tcPr>
            <w:tcW w:w="9546" w:type="dxa"/>
            <w:shd w:val="clear" w:color="auto" w:fill="B6DDE8" w:themeFill="accent5" w:themeFillTint="66"/>
          </w:tcPr>
          <w:p w14:paraId="12882527" w14:textId="77777777" w:rsidR="00CD0582" w:rsidRPr="00CD0582" w:rsidRDefault="00CD0582" w:rsidP="00CD0582">
            <w:pPr>
              <w:pStyle w:val="Textkrper"/>
              <w:rPr>
                <w:rFonts w:ascii="Arial" w:hAnsi="Arial" w:cs="Arial"/>
                <w:lang w:val="de-DE"/>
              </w:rPr>
            </w:pPr>
            <w:r w:rsidRPr="00CD0582">
              <w:rPr>
                <w:rFonts w:ascii="Arial" w:hAnsi="Arial" w:cs="Arial"/>
                <w:lang w:val="de-DE"/>
              </w:rPr>
              <w:t xml:space="preserve">Wir freuen uns über Ihre Einreichung! Bitte beachten Sie, dass Ihre Einreichung nicht-anonym begutachtet wird und dass sich das Herausgeberteam vorenthält, Einreichungen zurückzuweisen. Mit der Einreichung stimmen Sie der Publikation davon inkl. Ihres Namens und der Email-Adresse auf der Webseite http://www.argumentation.online unter der Creative </w:t>
            </w:r>
            <w:proofErr w:type="spellStart"/>
            <w:r w:rsidRPr="00CD0582">
              <w:rPr>
                <w:rFonts w:ascii="Arial" w:hAnsi="Arial" w:cs="Arial"/>
                <w:lang w:val="de-DE"/>
              </w:rPr>
              <w:t>Commons</w:t>
            </w:r>
            <w:proofErr w:type="spellEnd"/>
            <w:r w:rsidRPr="00CD0582">
              <w:rPr>
                <w:rFonts w:ascii="Arial" w:hAnsi="Arial" w:cs="Arial"/>
                <w:lang w:val="de-DE"/>
              </w:rPr>
              <w:t xml:space="preserve"> Lizenz (CC BY-NC, https://creativecommons.org/licenses/by-nc/4.0/) zu.</w:t>
            </w:r>
          </w:p>
        </w:tc>
      </w:tr>
    </w:tbl>
    <w:p w14:paraId="5DBFABD8" w14:textId="77777777" w:rsidR="00FA3ED0" w:rsidRDefault="008765BA">
      <w:pPr>
        <w:pStyle w:val="berschrift2"/>
      </w:pPr>
      <w:bookmarkStart w:id="3" w:name="bibliographische-angaben"/>
      <w:commentRangeStart w:id="4"/>
      <w:proofErr w:type="spellStart"/>
      <w:r>
        <w:t>Bibliographische</w:t>
      </w:r>
      <w:proofErr w:type="spellEnd"/>
      <w:r>
        <w:t xml:space="preserve"> </w:t>
      </w:r>
      <w:proofErr w:type="spellStart"/>
      <w:r>
        <w:t>Angaben</w:t>
      </w:r>
      <w:bookmarkEnd w:id="3"/>
      <w:commentRangeEnd w:id="4"/>
      <w:proofErr w:type="spellEnd"/>
      <w:r w:rsidR="00770864">
        <w:rPr>
          <w:rStyle w:val="Kommentarzeichen"/>
          <w:rFonts w:asciiTheme="minorHAnsi" w:eastAsiaTheme="minorHAnsi" w:hAnsiTheme="minorHAnsi" w:cstheme="minorBidi"/>
          <w:b w:val="0"/>
          <w:bCs w:val="0"/>
          <w:color w:val="auto"/>
        </w:rPr>
        <w:commentReference w:id="4"/>
      </w:r>
    </w:p>
    <w:p w14:paraId="1D305F7A" w14:textId="77777777" w:rsidR="00FA3ED0" w:rsidRPr="00CD0582" w:rsidRDefault="008765BA">
      <w:pPr>
        <w:pStyle w:val="FirstParagraph"/>
        <w:rPr>
          <w:lang w:val="de-DE"/>
        </w:rPr>
      </w:pPr>
      <w:r>
        <w:t>Alan Turing, “Computin</w:t>
      </w:r>
      <w:r>
        <w:t xml:space="preserve">g machinery and intelligence”, </w:t>
      </w:r>
      <w:r>
        <w:rPr>
          <w:i/>
        </w:rPr>
        <w:t>Mind</w:t>
      </w:r>
      <w:r>
        <w:t xml:space="preserve">. No. 59, 1950, S. 433-460. </w:t>
      </w:r>
      <w:r w:rsidRPr="00CD0582">
        <w:rPr>
          <w:lang w:val="de-DE"/>
        </w:rPr>
        <w:t>[</w:t>
      </w:r>
      <w:proofErr w:type="spellStart"/>
      <w:r>
        <w:fldChar w:fldCharType="begin"/>
      </w:r>
      <w:r w:rsidRPr="00CD0582">
        <w:rPr>
          <w:lang w:val="de-DE"/>
        </w:rPr>
        <w:instrText xml:space="preserve"> HYPERLINK "https://philpapers.org/rec/TURCMA" \h </w:instrText>
      </w:r>
      <w:r>
        <w:fldChar w:fldCharType="separate"/>
      </w:r>
      <w:r w:rsidRPr="00CD0582">
        <w:rPr>
          <w:rStyle w:val="Hyperlink"/>
          <w:lang w:val="de-DE"/>
        </w:rPr>
        <w:t>PhilPapers</w:t>
      </w:r>
      <w:proofErr w:type="spellEnd"/>
      <w:r>
        <w:rPr>
          <w:rStyle w:val="Hyperlink"/>
        </w:rPr>
        <w:fldChar w:fldCharType="end"/>
      </w:r>
      <w:r w:rsidRPr="00CD0582">
        <w:rPr>
          <w:lang w:val="de-DE"/>
        </w:rPr>
        <w:t>] [</w:t>
      </w:r>
      <w:hyperlink r:id="rId10">
        <w:r w:rsidRPr="00CD0582">
          <w:rPr>
            <w:rStyle w:val="Hyperlink"/>
            <w:lang w:val="de-DE"/>
          </w:rPr>
          <w:t>DOI</w:t>
        </w:r>
      </w:hyperlink>
      <w:r w:rsidRPr="00CD0582">
        <w:rPr>
          <w:lang w:val="de-DE"/>
        </w:rPr>
        <w:t>]</w:t>
      </w:r>
    </w:p>
    <w:p w14:paraId="63CB9546" w14:textId="77777777" w:rsidR="00FA3ED0" w:rsidRPr="00CD0582" w:rsidRDefault="008765BA">
      <w:pPr>
        <w:pStyle w:val="berschrift2"/>
        <w:rPr>
          <w:lang w:val="de-DE"/>
        </w:rPr>
      </w:pPr>
      <w:bookmarkStart w:id="5" w:name="textstelle"/>
      <w:commentRangeStart w:id="6"/>
      <w:r w:rsidRPr="00CD0582">
        <w:rPr>
          <w:lang w:val="de-DE"/>
        </w:rPr>
        <w:t>Textstelle</w:t>
      </w:r>
      <w:bookmarkEnd w:id="5"/>
      <w:commentRangeEnd w:id="6"/>
      <w:r w:rsidR="00770864">
        <w:rPr>
          <w:rStyle w:val="Kommentarzeichen"/>
          <w:rFonts w:asciiTheme="minorHAnsi" w:eastAsiaTheme="minorHAnsi" w:hAnsiTheme="minorHAnsi" w:cstheme="minorBidi"/>
          <w:b w:val="0"/>
          <w:bCs w:val="0"/>
          <w:color w:val="auto"/>
        </w:rPr>
        <w:commentReference w:id="6"/>
      </w:r>
    </w:p>
    <w:p w14:paraId="142A82FD" w14:textId="77777777" w:rsidR="00FA3ED0" w:rsidRPr="00CD0582" w:rsidRDefault="008765BA">
      <w:pPr>
        <w:pStyle w:val="FirstParagraph"/>
        <w:rPr>
          <w:lang w:val="de-DE"/>
        </w:rPr>
      </w:pPr>
      <w:r w:rsidRPr="00CD0582">
        <w:rPr>
          <w:lang w:val="de-DE"/>
        </w:rPr>
        <w:t>Turing umreißt sein Argument in nur wenigen Sätz</w:t>
      </w:r>
      <w:r w:rsidRPr="00CD0582">
        <w:rPr>
          <w:lang w:val="de-DE"/>
        </w:rPr>
        <w:t>en:</w:t>
      </w:r>
    </w:p>
    <w:p w14:paraId="3DEFCE3F" w14:textId="77777777" w:rsidR="00FA3ED0" w:rsidRPr="00CD0582" w:rsidRDefault="008765BA">
      <w:pPr>
        <w:pStyle w:val="Blocktext"/>
        <w:rPr>
          <w:lang w:val="de-DE"/>
        </w:rPr>
      </w:pPr>
      <w:r w:rsidRPr="00CD0582">
        <w:rPr>
          <w:lang w:val="de-DE"/>
        </w:rPr>
        <w:t xml:space="preserve">Denken ist eine Funktion der unsterblichen Seele des Menschen. Gott gab jedem Mann und jeder Frau eine unsterbliche Seele, aber keinem anderen Lebewesen oder Maschinen. Somit kann weder Tier noch Maschine denken. (Turing, </w:t>
      </w:r>
      <w:r w:rsidRPr="00CD0582">
        <w:rPr>
          <w:i/>
          <w:lang w:val="de-DE"/>
        </w:rPr>
        <w:t>a.a.O.</w:t>
      </w:r>
      <w:r w:rsidRPr="00CD0582">
        <w:rPr>
          <w:lang w:val="de-DE"/>
        </w:rPr>
        <w:t>, S. 443)</w:t>
      </w:r>
    </w:p>
    <w:p w14:paraId="33C8126A" w14:textId="77777777" w:rsidR="00FA3ED0" w:rsidRPr="00CD0582" w:rsidRDefault="008765BA">
      <w:pPr>
        <w:pStyle w:val="berschrift2"/>
        <w:rPr>
          <w:lang w:val="de-DE"/>
        </w:rPr>
      </w:pPr>
      <w:bookmarkStart w:id="7" w:name="argumentrekonstruktion"/>
      <w:commentRangeStart w:id="8"/>
      <w:r w:rsidRPr="00CD0582">
        <w:rPr>
          <w:lang w:val="de-DE"/>
        </w:rPr>
        <w:t>Argumentrekons</w:t>
      </w:r>
      <w:r w:rsidRPr="00CD0582">
        <w:rPr>
          <w:lang w:val="de-DE"/>
        </w:rPr>
        <w:t>truktion</w:t>
      </w:r>
      <w:bookmarkEnd w:id="7"/>
      <w:commentRangeEnd w:id="8"/>
      <w:r w:rsidR="00770864">
        <w:rPr>
          <w:rStyle w:val="Kommentarzeichen"/>
          <w:rFonts w:asciiTheme="minorHAnsi" w:eastAsiaTheme="minorHAnsi" w:hAnsiTheme="minorHAnsi" w:cstheme="minorBidi"/>
          <w:b w:val="0"/>
          <w:bCs w:val="0"/>
          <w:color w:val="auto"/>
        </w:rPr>
        <w:commentReference w:id="8"/>
      </w:r>
    </w:p>
    <w:p w14:paraId="1D7749F2" w14:textId="77777777" w:rsidR="00FA3ED0" w:rsidRPr="00CD0582" w:rsidRDefault="008765BA">
      <w:pPr>
        <w:pStyle w:val="FirstParagraph"/>
        <w:rPr>
          <w:lang w:val="de-DE"/>
        </w:rPr>
      </w:pPr>
      <w:r w:rsidRPr="00CD0582">
        <w:rPr>
          <w:lang w:val="de-DE"/>
        </w:rPr>
        <w:t>Turings Argument lässt sich als ein Schluss von vier Prämissen auf die zu begründende Konklusion rekonstruieren.</w:t>
      </w:r>
    </w:p>
    <w:p w14:paraId="045C8FCD" w14:textId="77777777" w:rsidR="00FA3ED0" w:rsidRPr="00CD0582" w:rsidRDefault="008765BA">
      <w:pPr>
        <w:pStyle w:val="Compact"/>
        <w:numPr>
          <w:ilvl w:val="0"/>
          <w:numId w:val="2"/>
        </w:numPr>
        <w:rPr>
          <w:lang w:val="de-DE"/>
        </w:rPr>
      </w:pPr>
      <w:r w:rsidRPr="00CD0582">
        <w:rPr>
          <w:lang w:val="de-DE"/>
        </w:rPr>
        <w:t>(</w:t>
      </w:r>
      <w:r w:rsidRPr="00CD0582">
        <w:rPr>
          <w:i/>
          <w:lang w:val="de-DE"/>
        </w:rPr>
        <w:t>Prämisse</w:t>
      </w:r>
      <w:r w:rsidRPr="00CD0582">
        <w:rPr>
          <w:lang w:val="de-DE"/>
        </w:rPr>
        <w:t>) Denken ist eine Funktion der unsterblichen Seele des Menschen.</w:t>
      </w:r>
    </w:p>
    <w:p w14:paraId="6E055881" w14:textId="77777777" w:rsidR="00FA3ED0" w:rsidRPr="00CD0582" w:rsidRDefault="008765BA">
      <w:pPr>
        <w:pStyle w:val="Compact"/>
        <w:numPr>
          <w:ilvl w:val="0"/>
          <w:numId w:val="2"/>
        </w:numPr>
        <w:rPr>
          <w:lang w:val="de-DE"/>
        </w:rPr>
      </w:pPr>
      <w:r w:rsidRPr="00CD0582">
        <w:rPr>
          <w:lang w:val="de-DE"/>
        </w:rPr>
        <w:t>(</w:t>
      </w:r>
      <w:r w:rsidRPr="00CD0582">
        <w:rPr>
          <w:i/>
          <w:lang w:val="de-DE"/>
        </w:rPr>
        <w:t>Prämisse</w:t>
      </w:r>
      <w:r w:rsidRPr="00CD0582">
        <w:rPr>
          <w:lang w:val="de-DE"/>
        </w:rPr>
        <w:t>) Gott gab jedem Mann und jeder Frau eine unsterbli</w:t>
      </w:r>
      <w:r w:rsidRPr="00CD0582">
        <w:rPr>
          <w:lang w:val="de-DE"/>
        </w:rPr>
        <w:t>che Seele.</w:t>
      </w:r>
    </w:p>
    <w:p w14:paraId="5E212D12" w14:textId="77777777" w:rsidR="00FA3ED0" w:rsidRPr="00CD0582" w:rsidRDefault="008765BA">
      <w:pPr>
        <w:pStyle w:val="Compact"/>
        <w:numPr>
          <w:ilvl w:val="0"/>
          <w:numId w:val="2"/>
        </w:numPr>
        <w:rPr>
          <w:lang w:val="de-DE"/>
        </w:rPr>
      </w:pPr>
      <w:r w:rsidRPr="00CD0582">
        <w:rPr>
          <w:lang w:val="de-DE"/>
        </w:rPr>
        <w:t>(</w:t>
      </w:r>
      <w:r w:rsidRPr="00CD0582">
        <w:rPr>
          <w:i/>
          <w:lang w:val="de-DE"/>
        </w:rPr>
        <w:t>Prämisse</w:t>
      </w:r>
      <w:r w:rsidRPr="00CD0582">
        <w:rPr>
          <w:lang w:val="de-DE"/>
        </w:rPr>
        <w:t>) Gott gab keinem nicht-menschlichen Lebewesen eine unsterbliche Seele.</w:t>
      </w:r>
    </w:p>
    <w:p w14:paraId="39CAEE12" w14:textId="77777777" w:rsidR="00FA3ED0" w:rsidRPr="00CD0582" w:rsidRDefault="008765BA">
      <w:pPr>
        <w:pStyle w:val="Compact"/>
        <w:numPr>
          <w:ilvl w:val="0"/>
          <w:numId w:val="2"/>
        </w:numPr>
        <w:rPr>
          <w:lang w:val="de-DE"/>
        </w:rPr>
      </w:pPr>
      <w:r w:rsidRPr="00CD0582">
        <w:rPr>
          <w:lang w:val="de-DE"/>
        </w:rPr>
        <w:t>(</w:t>
      </w:r>
      <w:r w:rsidRPr="00CD0582">
        <w:rPr>
          <w:i/>
          <w:lang w:val="de-DE"/>
        </w:rPr>
        <w:t>Prämisse</w:t>
      </w:r>
      <w:r w:rsidRPr="00CD0582">
        <w:rPr>
          <w:lang w:val="de-DE"/>
        </w:rPr>
        <w:t>) Gott gab keiner Maschine eine unsterbliche Seele.</w:t>
      </w:r>
    </w:p>
    <w:p w14:paraId="391BFCE9" w14:textId="77777777" w:rsidR="00FA3ED0" w:rsidRPr="00CD0582" w:rsidRDefault="008765BA">
      <w:pPr>
        <w:pStyle w:val="Compact"/>
        <w:numPr>
          <w:ilvl w:val="0"/>
          <w:numId w:val="2"/>
        </w:numPr>
        <w:rPr>
          <w:lang w:val="de-DE"/>
        </w:rPr>
      </w:pPr>
      <w:r w:rsidRPr="00CD0582">
        <w:rPr>
          <w:lang w:val="de-DE"/>
        </w:rPr>
        <w:t>(</w:t>
      </w:r>
      <w:r w:rsidRPr="00CD0582">
        <w:rPr>
          <w:i/>
          <w:lang w:val="de-DE"/>
        </w:rPr>
        <w:t>Konklusion</w:t>
      </w:r>
      <w:r w:rsidRPr="00CD0582">
        <w:rPr>
          <w:lang w:val="de-DE"/>
        </w:rPr>
        <w:t xml:space="preserve"> aus 1-4) Menschen und nur Menschen können denken.</w:t>
      </w:r>
    </w:p>
    <w:p w14:paraId="01C23E5B" w14:textId="77777777" w:rsidR="00FA3ED0" w:rsidRPr="00CD0582" w:rsidRDefault="008765BA">
      <w:pPr>
        <w:pStyle w:val="berschrift2"/>
        <w:rPr>
          <w:lang w:val="de-DE"/>
        </w:rPr>
      </w:pPr>
      <w:bookmarkStart w:id="9" w:name="kommentar"/>
      <w:commentRangeStart w:id="10"/>
      <w:r w:rsidRPr="00CD0582">
        <w:rPr>
          <w:lang w:val="de-DE"/>
        </w:rPr>
        <w:lastRenderedPageBreak/>
        <w:t>Kommentar</w:t>
      </w:r>
      <w:bookmarkEnd w:id="9"/>
      <w:commentRangeEnd w:id="10"/>
      <w:r w:rsidR="00770864">
        <w:rPr>
          <w:rStyle w:val="Kommentarzeichen"/>
          <w:rFonts w:asciiTheme="minorHAnsi" w:eastAsiaTheme="minorHAnsi" w:hAnsiTheme="minorHAnsi" w:cstheme="minorBidi"/>
          <w:b w:val="0"/>
          <w:bCs w:val="0"/>
          <w:color w:val="auto"/>
        </w:rPr>
        <w:commentReference w:id="10"/>
      </w:r>
    </w:p>
    <w:p w14:paraId="13DED605" w14:textId="77777777" w:rsidR="00FA3ED0" w:rsidRPr="00CD0582" w:rsidRDefault="008765BA">
      <w:pPr>
        <w:pStyle w:val="FirstParagraph"/>
        <w:rPr>
          <w:lang w:val="de-DE"/>
        </w:rPr>
      </w:pPr>
      <w:r w:rsidRPr="00CD0582">
        <w:rPr>
          <w:lang w:val="de-DE"/>
        </w:rPr>
        <w:t>Nur zwei der in der Argumentrek</w:t>
      </w:r>
      <w:r w:rsidRPr="00CD0582">
        <w:rPr>
          <w:lang w:val="de-DE"/>
        </w:rPr>
        <w:t>onstruktion angeführten Prämissen finden sich explizit im Text … Prämisse 3 ist dabei besonders problematisch, da …</w:t>
      </w:r>
    </w:p>
    <w:p w14:paraId="66C530B1" w14:textId="77777777" w:rsidR="00FA3ED0" w:rsidRPr="00CD0582" w:rsidRDefault="008765BA">
      <w:pPr>
        <w:pStyle w:val="Textkrper"/>
        <w:rPr>
          <w:lang w:val="de-DE"/>
        </w:rPr>
      </w:pPr>
      <w:r w:rsidRPr="00CD0582">
        <w:rPr>
          <w:lang w:val="de-DE"/>
        </w:rPr>
        <w:t xml:space="preserve">Turings Argument hat der Debatte um KI eine neue </w:t>
      </w:r>
      <w:proofErr w:type="spellStart"/>
      <w:r w:rsidRPr="00CD0582">
        <w:rPr>
          <w:lang w:val="de-DE"/>
        </w:rPr>
        <w:t>Wenung</w:t>
      </w:r>
      <w:proofErr w:type="spellEnd"/>
      <w:r w:rsidRPr="00CD0582">
        <w:rPr>
          <w:lang w:val="de-DE"/>
        </w:rPr>
        <w:t xml:space="preserve"> ge</w:t>
      </w:r>
      <w:bookmarkStart w:id="11" w:name="_GoBack"/>
      <w:bookmarkEnd w:id="11"/>
      <w:r w:rsidRPr="00CD0582">
        <w:rPr>
          <w:lang w:val="de-DE"/>
        </w:rPr>
        <w:t>geben, indem es … (vgl. Searle 1980).</w:t>
      </w:r>
    </w:p>
    <w:p w14:paraId="35E9F3F5" w14:textId="77777777" w:rsidR="00FA3ED0" w:rsidRPr="00CD0582" w:rsidRDefault="008765BA">
      <w:pPr>
        <w:pStyle w:val="berschrift2"/>
        <w:rPr>
          <w:lang w:val="de-DE"/>
        </w:rPr>
      </w:pPr>
      <w:bookmarkStart w:id="12" w:name="formale-detailanalyse-optional"/>
      <w:commentRangeStart w:id="13"/>
      <w:r w:rsidRPr="00CD0582">
        <w:rPr>
          <w:lang w:val="de-DE"/>
        </w:rPr>
        <w:t>Formale Detailanalyse (optional)</w:t>
      </w:r>
      <w:bookmarkEnd w:id="12"/>
      <w:commentRangeEnd w:id="13"/>
      <w:r w:rsidR="00770864">
        <w:rPr>
          <w:rStyle w:val="Kommentarzeichen"/>
          <w:rFonts w:asciiTheme="minorHAnsi" w:eastAsiaTheme="minorHAnsi" w:hAnsiTheme="minorHAnsi" w:cstheme="minorBidi"/>
          <w:b w:val="0"/>
          <w:bCs w:val="0"/>
          <w:color w:val="auto"/>
        </w:rPr>
        <w:commentReference w:id="13"/>
      </w:r>
    </w:p>
    <w:p w14:paraId="6B40C8EE" w14:textId="77777777" w:rsidR="00FA3ED0" w:rsidRPr="00CD0582" w:rsidRDefault="008765BA">
      <w:pPr>
        <w:pStyle w:val="FirstParagraph"/>
        <w:rPr>
          <w:lang w:val="de-DE"/>
        </w:rPr>
      </w:pPr>
      <w:r w:rsidRPr="00CD0582">
        <w:rPr>
          <w:lang w:val="de-DE"/>
        </w:rPr>
        <w:t>Der Schluss</w:t>
      </w:r>
      <w:r w:rsidRPr="00CD0582">
        <w:rPr>
          <w:lang w:val="de-DE"/>
        </w:rPr>
        <w:t xml:space="preserve"> lässt sich wie folgt formalisieren:</w:t>
      </w:r>
    </w:p>
    <w:p w14:paraId="04D3E1AA" w14:textId="5D5C26F0" w:rsidR="00BF51AA" w:rsidRPr="00BF51AA" w:rsidRDefault="00BF51AA">
      <w:pPr>
        <w:pStyle w:val="Compact"/>
        <w:numPr>
          <w:ilvl w:val="0"/>
          <w:numId w:val="3"/>
        </w:numPr>
        <w:rPr>
          <w:rFonts w:eastAsiaTheme="minorEastAsia"/>
        </w:rPr>
      </w:pPr>
      <w:r w:rsidRPr="00BF51AA">
        <w:rPr>
          <w:rFonts w:eastAsiaTheme="minorEastAsia"/>
        </w:rPr>
        <w:t>$\</w:t>
      </w:r>
      <w:proofErr w:type="spellStart"/>
      <w:r w:rsidRPr="00BF51AA">
        <w:rPr>
          <w:rFonts w:eastAsiaTheme="minorEastAsia"/>
        </w:rPr>
        <w:t>forall</w:t>
      </w:r>
      <w:proofErr w:type="spellEnd"/>
      <w:r w:rsidRPr="00BF51AA">
        <w:rPr>
          <w:rFonts w:eastAsiaTheme="minorEastAsia"/>
        </w:rPr>
        <w:t xml:space="preserve"> x \</w:t>
      </w:r>
      <w:proofErr w:type="spellStart"/>
      <w:r w:rsidRPr="00BF51AA">
        <w:rPr>
          <w:rFonts w:eastAsiaTheme="minorEastAsia"/>
        </w:rPr>
        <w:t>forall</w:t>
      </w:r>
      <w:proofErr w:type="spellEnd"/>
      <w:r w:rsidRPr="00BF51AA">
        <w:rPr>
          <w:rFonts w:eastAsiaTheme="minorEastAsia"/>
        </w:rPr>
        <w:t xml:space="preserve"> y: F(x) \land R(</w:t>
      </w:r>
      <w:proofErr w:type="spellStart"/>
      <w:r w:rsidRPr="00BF51AA">
        <w:rPr>
          <w:rFonts w:eastAsiaTheme="minorEastAsia"/>
        </w:rPr>
        <w:t>x,y</w:t>
      </w:r>
      <w:proofErr w:type="spellEnd"/>
      <w:r w:rsidRPr="00BF51AA">
        <w:rPr>
          <w:rFonts w:eastAsiaTheme="minorEastAsia"/>
        </w:rPr>
        <w:t>) \</w:t>
      </w:r>
      <w:proofErr w:type="spellStart"/>
      <w:r w:rsidRPr="00BF51AA">
        <w:rPr>
          <w:rFonts w:eastAsiaTheme="minorEastAsia"/>
        </w:rPr>
        <w:t>rightarrow</w:t>
      </w:r>
      <w:proofErr w:type="spellEnd"/>
      <w:r w:rsidRPr="00BF51AA">
        <w:rPr>
          <w:rFonts w:eastAsiaTheme="minorEastAsia"/>
        </w:rPr>
        <w:t xml:space="preserve"> \</w:t>
      </w:r>
      <w:proofErr w:type="spellStart"/>
      <w:r w:rsidRPr="00BF51AA">
        <w:rPr>
          <w:rFonts w:eastAsiaTheme="minorEastAsia"/>
        </w:rPr>
        <w:t>ldots</w:t>
      </w:r>
      <w:proofErr w:type="spellEnd"/>
      <w:r w:rsidRPr="00BF51AA">
        <w:rPr>
          <w:rFonts w:eastAsiaTheme="minorEastAsia"/>
        </w:rPr>
        <w:t>$</w:t>
      </w:r>
    </w:p>
    <w:p w14:paraId="38E433ED" w14:textId="519243D2" w:rsidR="00BF51AA" w:rsidRPr="00BF51AA" w:rsidRDefault="00086732">
      <w:pPr>
        <w:pStyle w:val="Compact"/>
        <w:numPr>
          <w:ilvl w:val="0"/>
          <w:numId w:val="3"/>
        </w:numPr>
        <w:rPr>
          <w:rFonts w:eastAsiaTheme="minorEastAsia"/>
        </w:rPr>
      </w:pPr>
      <w:r w:rsidRPr="00086732">
        <w:rPr>
          <w:rFonts w:eastAsiaTheme="minorEastAsia"/>
        </w:rPr>
        <w:t>$\</w:t>
      </w:r>
      <w:proofErr w:type="spellStart"/>
      <w:r w:rsidRPr="00086732">
        <w:rPr>
          <w:rFonts w:eastAsiaTheme="minorEastAsia"/>
        </w:rPr>
        <w:t>forall</w:t>
      </w:r>
      <w:proofErr w:type="spellEnd"/>
      <w:r w:rsidRPr="00086732">
        <w:rPr>
          <w:rFonts w:eastAsiaTheme="minorEastAsia"/>
        </w:rPr>
        <w:t xml:space="preserve"> x \</w:t>
      </w:r>
      <w:proofErr w:type="spellStart"/>
      <w:r w:rsidRPr="00086732">
        <w:rPr>
          <w:rFonts w:eastAsiaTheme="minorEastAsia"/>
        </w:rPr>
        <w:t>ldots</w:t>
      </w:r>
      <w:proofErr w:type="spellEnd"/>
      <w:r w:rsidRPr="00086732">
        <w:rPr>
          <w:rFonts w:eastAsiaTheme="minorEastAsia"/>
        </w:rPr>
        <w:t>$</w:t>
      </w:r>
    </w:p>
    <w:p w14:paraId="0DCABA58" w14:textId="4F84E8CF" w:rsidR="00FA3ED0" w:rsidRPr="00BF51AA" w:rsidRDefault="008765BA">
      <w:pPr>
        <w:pStyle w:val="Compact"/>
        <w:numPr>
          <w:ilvl w:val="0"/>
          <w:numId w:val="3"/>
        </w:numPr>
        <w:rPr>
          <w:rFonts w:eastAsiaTheme="minorEastAsia"/>
        </w:rPr>
      </w:pPr>
      <w:r>
        <w:t>…</w:t>
      </w:r>
    </w:p>
    <w:p w14:paraId="355B6DA7" w14:textId="77777777" w:rsidR="00FA3ED0" w:rsidRDefault="008765BA">
      <w:pPr>
        <w:pStyle w:val="berschrift2"/>
      </w:pPr>
      <w:bookmarkStart w:id="14" w:name="literaturangaben"/>
      <w:commentRangeStart w:id="15"/>
      <w:proofErr w:type="spellStart"/>
      <w:r>
        <w:t>Literaturangaben</w:t>
      </w:r>
      <w:bookmarkEnd w:id="14"/>
      <w:commentRangeEnd w:id="15"/>
      <w:proofErr w:type="spellEnd"/>
      <w:r w:rsidR="00770864">
        <w:rPr>
          <w:rStyle w:val="Kommentarzeichen"/>
          <w:rFonts w:asciiTheme="minorHAnsi" w:eastAsiaTheme="minorHAnsi" w:hAnsiTheme="minorHAnsi" w:cstheme="minorBidi"/>
          <w:b w:val="0"/>
          <w:bCs w:val="0"/>
          <w:color w:val="auto"/>
        </w:rPr>
        <w:commentReference w:id="15"/>
      </w:r>
    </w:p>
    <w:p w14:paraId="0F8A758A" w14:textId="77777777" w:rsidR="00FA3ED0" w:rsidRDefault="008765BA">
      <w:pPr>
        <w:pStyle w:val="FirstParagraph"/>
      </w:pPr>
      <w:r>
        <w:t xml:space="preserve">John R. Searle (1980): “Minds, brains, and programs”. </w:t>
      </w:r>
      <w:r>
        <w:rPr>
          <w:i/>
        </w:rPr>
        <w:t>Behavioral and Brain Sciences</w:t>
      </w:r>
      <w:r>
        <w:t>, 3(3), S. 417-57.</w:t>
      </w:r>
    </w:p>
    <w:sectPr w:rsidR="00FA3ED0">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egor Betz" w:date="2020-03-29T15:22:00Z" w:initials="MOU">
    <w:p w14:paraId="6DDB5502" w14:textId="77777777" w:rsidR="00CD0582" w:rsidRPr="00CD0582" w:rsidRDefault="00CD0582">
      <w:pPr>
        <w:pStyle w:val="Kommentartext"/>
        <w:rPr>
          <w:lang w:val="de-DE"/>
        </w:rPr>
      </w:pPr>
      <w:r>
        <w:rPr>
          <w:rStyle w:val="Kommentarzeichen"/>
        </w:rPr>
        <w:annotationRef/>
      </w:r>
      <w:r w:rsidRPr="00CD0582">
        <w:rPr>
          <w:lang w:val="de-DE"/>
        </w:rPr>
        <w:t xml:space="preserve">Im Titel sollte der Autorennamen und ein Inhaltshinweis stehen, z.B. "René Descartes: Das Traumargument" oder "Platon: Das </w:t>
      </w:r>
      <w:proofErr w:type="spellStart"/>
      <w:r w:rsidRPr="00CD0582">
        <w:rPr>
          <w:lang w:val="de-DE"/>
        </w:rPr>
        <w:t>Euthyphron</w:t>
      </w:r>
      <w:proofErr w:type="spellEnd"/>
      <w:r w:rsidRPr="00CD0582">
        <w:rPr>
          <w:lang w:val="de-DE"/>
        </w:rPr>
        <w:t>-Dilemma".</w:t>
      </w:r>
    </w:p>
  </w:comment>
  <w:comment w:id="1" w:author="Gregor Betz" w:date="2020-03-29T15:23:00Z" w:initials="MOU">
    <w:p w14:paraId="125924DE" w14:textId="77777777" w:rsidR="00CD0582" w:rsidRPr="00CD0582" w:rsidRDefault="00CD0582">
      <w:pPr>
        <w:pStyle w:val="Kommentartext"/>
        <w:rPr>
          <w:lang w:val="de-DE"/>
        </w:rPr>
      </w:pPr>
      <w:r>
        <w:rPr>
          <w:rStyle w:val="Kommentarzeichen"/>
        </w:rPr>
        <w:annotationRef/>
      </w:r>
      <w:r w:rsidRPr="00CD0582">
        <w:rPr>
          <w:lang w:val="de-DE"/>
        </w:rPr>
        <w:t>Im Abstract sollte kurz umrissen werden, worum es im Argument geht und ggf. welche Besonderheiten die vorgetragene Rekonstruktion aufweist (etwa: Analogieargument). Umfang: 100-200 Wörter.</w:t>
      </w:r>
    </w:p>
  </w:comment>
  <w:comment w:id="2" w:author="Gregor Betz" w:date="2020-03-29T15:23:00Z" w:initials="MOU">
    <w:p w14:paraId="00E804EF" w14:textId="77777777" w:rsidR="00CD0582" w:rsidRPr="00CD0582" w:rsidRDefault="00CD0582">
      <w:pPr>
        <w:pStyle w:val="Kommentartext"/>
        <w:rPr>
          <w:lang w:val="de-DE"/>
        </w:rPr>
      </w:pPr>
      <w:r>
        <w:rPr>
          <w:rStyle w:val="Kommentarzeichen"/>
        </w:rPr>
        <w:annotationRef/>
      </w:r>
      <w:r w:rsidRPr="00CD0582">
        <w:rPr>
          <w:lang w:val="de-DE"/>
        </w:rPr>
        <w:t xml:space="preserve">Tags können sich beziehen auf Gebiete (Philosophie, Politik, Klima, ...), Schulstufe (Sek I, Sek II, Uni), Sprache des Originaltextes (Griechisch, Latein, Englisch, Französisch, Deutsch, Spanisch, Italienisch), eingesetzte Rekonstruktionstechniken (informell, formal, Aussagenlogik, Prädikatenlogik, Modallogik, Höherstufige/andere Logik), </w:t>
      </w:r>
      <w:proofErr w:type="spellStart"/>
      <w:r w:rsidRPr="00CD0582">
        <w:rPr>
          <w:lang w:val="de-DE"/>
        </w:rPr>
        <w:t>Autor:in</w:t>
      </w:r>
      <w:proofErr w:type="spellEnd"/>
      <w:r w:rsidRPr="00CD0582">
        <w:rPr>
          <w:lang w:val="de-DE"/>
        </w:rPr>
        <w:t xml:space="preserve"> der Originaltexte</w:t>
      </w:r>
    </w:p>
  </w:comment>
  <w:comment w:id="4" w:author="Gregor Betz" w:date="2020-03-29T15:24:00Z" w:initials="MOU">
    <w:p w14:paraId="601205B6" w14:textId="77777777" w:rsidR="00770864" w:rsidRPr="00770864" w:rsidRDefault="00770864">
      <w:pPr>
        <w:pStyle w:val="Kommentartext"/>
        <w:rPr>
          <w:lang w:val="de-DE"/>
        </w:rPr>
      </w:pPr>
      <w:r>
        <w:rPr>
          <w:rStyle w:val="Kommentarzeichen"/>
        </w:rPr>
        <w:annotationRef/>
      </w:r>
      <w:r w:rsidRPr="00770864">
        <w:rPr>
          <w:lang w:val="de-DE"/>
        </w:rPr>
        <w:t>Bibliographische Angaben zur analysierten Textstelle, falls möglich mit Weblinks</w:t>
      </w:r>
      <w:r>
        <w:rPr>
          <w:lang w:val="de-DE"/>
        </w:rPr>
        <w:t>.</w:t>
      </w:r>
    </w:p>
  </w:comment>
  <w:comment w:id="6" w:author="Gregor Betz" w:date="2020-03-29T15:24:00Z" w:initials="MOU">
    <w:p w14:paraId="2E71FC7F" w14:textId="77777777" w:rsidR="00770864" w:rsidRPr="00770864" w:rsidRDefault="00770864">
      <w:pPr>
        <w:pStyle w:val="Kommentartext"/>
        <w:rPr>
          <w:lang w:val="de-DE"/>
        </w:rPr>
      </w:pPr>
      <w:r>
        <w:rPr>
          <w:rStyle w:val="Kommentarzeichen"/>
        </w:rPr>
        <w:annotationRef/>
      </w:r>
      <w:r w:rsidRPr="00770864">
        <w:rPr>
          <w:lang w:val="de-DE"/>
        </w:rPr>
        <w:t>Die Textstelle in der Originalsprache und/oder in deutscher Übersetzung. Bitte beachten Sie die Urheberrechte. Tipp: Wenn Sie eine lange, urhe</w:t>
      </w:r>
      <w:r>
        <w:rPr>
          <w:lang w:val="de-DE"/>
        </w:rPr>
        <w:t>b</w:t>
      </w:r>
      <w:r w:rsidRPr="00770864">
        <w:rPr>
          <w:lang w:val="de-DE"/>
        </w:rPr>
        <w:t>e</w:t>
      </w:r>
      <w:r>
        <w:rPr>
          <w:lang w:val="de-DE"/>
        </w:rPr>
        <w:t>r</w:t>
      </w:r>
      <w:r w:rsidRPr="00770864">
        <w:rPr>
          <w:lang w:val="de-DE"/>
        </w:rPr>
        <w:t>rechtlich geschützte Textstelle zitieren, so können Sie die Sätze nummerieren -- "[1] ... [2] ... [3] ..." -- und im Folgenden auf die einzelnen Sätze explizit verweisen, sodass deutlich wird, dass das Zitat als Beleg der hier vorgestellten Rekonstruktion dient und die Nutzung des urheberrechtlich geschützten Textes in ihrem Umfang durch den besonderen Zweck gerechtfertigt ist.</w:t>
      </w:r>
    </w:p>
  </w:comment>
  <w:comment w:id="8" w:author="Gregor Betz" w:date="2020-03-29T15:24:00Z" w:initials="MOU">
    <w:p w14:paraId="65F07039" w14:textId="77777777" w:rsidR="00770864" w:rsidRPr="00770864" w:rsidRDefault="00770864">
      <w:pPr>
        <w:pStyle w:val="Kommentartext"/>
        <w:rPr>
          <w:lang w:val="de-DE"/>
        </w:rPr>
      </w:pPr>
      <w:r>
        <w:rPr>
          <w:rStyle w:val="Kommentarzeichen"/>
        </w:rPr>
        <w:annotationRef/>
      </w:r>
      <w:r w:rsidRPr="00770864">
        <w:rPr>
          <w:lang w:val="de-DE"/>
        </w:rPr>
        <w:t xml:space="preserve">Das Argument wird </w:t>
      </w:r>
      <w:proofErr w:type="spellStart"/>
      <w:r w:rsidRPr="00770864">
        <w:rPr>
          <w:lang w:val="de-DE"/>
        </w:rPr>
        <w:t>natürlichsprachlich</w:t>
      </w:r>
      <w:proofErr w:type="spellEnd"/>
      <w:r w:rsidRPr="00770864">
        <w:rPr>
          <w:lang w:val="de-DE"/>
        </w:rPr>
        <w:t xml:space="preserve"> und in Standardform rekonstruiert. Mehrere alternative Rekonstruktionen des Arguments sind zulässig, sofern diese aufeinander bezogen sind.</w:t>
      </w:r>
    </w:p>
  </w:comment>
  <w:comment w:id="10" w:author="Gregor Betz" w:date="2020-03-29T15:25:00Z" w:initials="MOU">
    <w:p w14:paraId="540E1D9D" w14:textId="77777777" w:rsidR="00770864" w:rsidRPr="00770864" w:rsidRDefault="00770864">
      <w:pPr>
        <w:pStyle w:val="Kommentartext"/>
        <w:rPr>
          <w:lang w:val="de-DE"/>
        </w:rPr>
      </w:pPr>
      <w:r>
        <w:rPr>
          <w:rStyle w:val="Kommentarzeichen"/>
        </w:rPr>
        <w:annotationRef/>
      </w:r>
      <w:r w:rsidRPr="00770864">
        <w:rPr>
          <w:lang w:val="de-DE"/>
        </w:rPr>
        <w:t>In den Kommentar zur Argumentrekonstruktion gehört zum Beispiel die Einbettung des Arguments in ein Thema oder einen philosophiehistorischen Kontext oder der Hinweis auf problematische Annahmen im Argument, aber keine von der Rekonstruktion losgelöste Beurteilung oder Stellungnahme.</w:t>
      </w:r>
    </w:p>
  </w:comment>
  <w:comment w:id="13" w:author="Gregor Betz" w:date="2020-03-29T15:25:00Z" w:initials="MOU">
    <w:p w14:paraId="0A261CEA" w14:textId="77777777" w:rsidR="00086732" w:rsidRDefault="00770864">
      <w:pPr>
        <w:pStyle w:val="Kommentartext"/>
        <w:rPr>
          <w:lang w:val="de-DE"/>
        </w:rPr>
      </w:pPr>
      <w:r>
        <w:rPr>
          <w:rStyle w:val="Kommentarzeichen"/>
        </w:rPr>
        <w:annotationRef/>
      </w:r>
      <w:r w:rsidRPr="00770864">
        <w:rPr>
          <w:lang w:val="de-DE"/>
        </w:rPr>
        <w:t>Das Argument oder einzelne (etwa besonders undurchsichtige) Teilschritte können hier formalisiert dargestellt werden.</w:t>
      </w:r>
      <w:r w:rsidR="00086732">
        <w:rPr>
          <w:lang w:val="de-DE"/>
        </w:rPr>
        <w:t xml:space="preserve"> </w:t>
      </w:r>
    </w:p>
    <w:p w14:paraId="3C92E0E2" w14:textId="21FF21F1" w:rsidR="00770864" w:rsidRPr="00770864" w:rsidRDefault="00086732">
      <w:pPr>
        <w:pStyle w:val="Kommentartext"/>
        <w:rPr>
          <w:lang w:val="de-DE"/>
        </w:rPr>
      </w:pPr>
      <w:r>
        <w:rPr>
          <w:lang w:val="de-DE"/>
        </w:rPr>
        <w:t>Im gesamten Dokument können Sie Latex-Syntax (inline: $ ... $) verwenden, um Formeln zu setzen.</w:t>
      </w:r>
    </w:p>
  </w:comment>
  <w:comment w:id="15" w:author="Gregor Betz" w:date="2020-03-29T15:25:00Z" w:initials="MOU">
    <w:p w14:paraId="69CA1790" w14:textId="77777777" w:rsidR="00770864" w:rsidRPr="00770864" w:rsidRDefault="00770864">
      <w:pPr>
        <w:pStyle w:val="Kommentartext"/>
        <w:rPr>
          <w:lang w:val="de-DE"/>
        </w:rPr>
      </w:pPr>
      <w:r>
        <w:rPr>
          <w:rStyle w:val="Kommentarzeichen"/>
        </w:rPr>
        <w:annotationRef/>
      </w:r>
      <w:r w:rsidRPr="00770864">
        <w:rPr>
          <w:lang w:val="de-DE"/>
        </w:rPr>
        <w:t>Die für die Rekonstruktion verwendete Literatur kann hier angegeben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DB5502" w15:done="0"/>
  <w15:commentEx w15:paraId="125924DE" w15:done="0"/>
  <w15:commentEx w15:paraId="00E804EF" w15:done="0"/>
  <w15:commentEx w15:paraId="601205B6" w15:done="0"/>
  <w15:commentEx w15:paraId="2E71FC7F" w15:done="0"/>
  <w15:commentEx w15:paraId="65F07039" w15:done="0"/>
  <w15:commentEx w15:paraId="540E1D9D" w15:done="0"/>
  <w15:commentEx w15:paraId="3C92E0E2" w15:done="0"/>
  <w15:commentEx w15:paraId="69CA17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DB5502" w16cid:durableId="222B3BA4"/>
  <w16cid:commentId w16cid:paraId="125924DE" w16cid:durableId="222B3BD7"/>
  <w16cid:commentId w16cid:paraId="00E804EF" w16cid:durableId="222B3BF4"/>
  <w16cid:commentId w16cid:paraId="601205B6" w16cid:durableId="222B3C13"/>
  <w16cid:commentId w16cid:paraId="2E71FC7F" w16cid:durableId="222B3C26"/>
  <w16cid:commentId w16cid:paraId="65F07039" w16cid:durableId="222B3C49"/>
  <w16cid:commentId w16cid:paraId="540E1D9D" w16cid:durableId="222B3C63"/>
  <w16cid:commentId w16cid:paraId="3C92E0E2" w16cid:durableId="222B3C74"/>
  <w16cid:commentId w16cid:paraId="69CA1790" w16cid:durableId="222B3C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BFB3F" w14:textId="77777777" w:rsidR="008765BA" w:rsidRDefault="008765BA">
      <w:pPr>
        <w:spacing w:after="0"/>
      </w:pPr>
      <w:r>
        <w:separator/>
      </w:r>
    </w:p>
  </w:endnote>
  <w:endnote w:type="continuationSeparator" w:id="0">
    <w:p w14:paraId="3E469382" w14:textId="77777777" w:rsidR="008765BA" w:rsidRDefault="008765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D33AB" w14:textId="77777777" w:rsidR="008765BA" w:rsidRDefault="008765BA">
      <w:r>
        <w:separator/>
      </w:r>
    </w:p>
  </w:footnote>
  <w:footnote w:type="continuationSeparator" w:id="0">
    <w:p w14:paraId="0F03FDD8" w14:textId="77777777" w:rsidR="008765BA" w:rsidRDefault="00876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A5438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1C640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6732"/>
    <w:rsid w:val="004E29B3"/>
    <w:rsid w:val="00590D07"/>
    <w:rsid w:val="00770864"/>
    <w:rsid w:val="00784D58"/>
    <w:rsid w:val="008765BA"/>
    <w:rsid w:val="008D6863"/>
    <w:rsid w:val="00B86B75"/>
    <w:rsid w:val="00BC48D5"/>
    <w:rsid w:val="00BF51AA"/>
    <w:rsid w:val="00C36279"/>
    <w:rsid w:val="00CD0582"/>
    <w:rsid w:val="00DF4ACA"/>
    <w:rsid w:val="00E315A3"/>
    <w:rsid w:val="00FA3ED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3E476"/>
  <w15:docId w15:val="{B707A46D-B6FF-F849-8018-3C0989A7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CD058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unhideWhenUsed/>
    <w:rsid w:val="00CD0582"/>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CD0582"/>
    <w:rPr>
      <w:rFonts w:ascii="Times New Roman" w:hAnsi="Times New Roman" w:cs="Times New Roman"/>
      <w:sz w:val="18"/>
      <w:szCs w:val="18"/>
    </w:rPr>
  </w:style>
  <w:style w:type="character" w:styleId="Kommentarzeichen">
    <w:name w:val="annotation reference"/>
    <w:basedOn w:val="Absatz-Standardschriftart"/>
    <w:semiHidden/>
    <w:unhideWhenUsed/>
    <w:rsid w:val="00CD0582"/>
    <w:rPr>
      <w:sz w:val="16"/>
      <w:szCs w:val="16"/>
    </w:rPr>
  </w:style>
  <w:style w:type="paragraph" w:styleId="Kommentartext">
    <w:name w:val="annotation text"/>
    <w:basedOn w:val="Standard"/>
    <w:link w:val="KommentartextZchn"/>
    <w:semiHidden/>
    <w:unhideWhenUsed/>
    <w:rsid w:val="00CD0582"/>
    <w:rPr>
      <w:sz w:val="20"/>
      <w:szCs w:val="20"/>
    </w:rPr>
  </w:style>
  <w:style w:type="character" w:customStyle="1" w:styleId="KommentartextZchn">
    <w:name w:val="Kommentartext Zchn"/>
    <w:basedOn w:val="Absatz-Standardschriftart"/>
    <w:link w:val="Kommentartext"/>
    <w:semiHidden/>
    <w:rsid w:val="00CD0582"/>
    <w:rPr>
      <w:sz w:val="20"/>
      <w:szCs w:val="20"/>
    </w:rPr>
  </w:style>
  <w:style w:type="paragraph" w:styleId="Kommentarthema">
    <w:name w:val="annotation subject"/>
    <w:basedOn w:val="Kommentartext"/>
    <w:next w:val="Kommentartext"/>
    <w:link w:val="KommentarthemaZchn"/>
    <w:semiHidden/>
    <w:unhideWhenUsed/>
    <w:rsid w:val="00CD0582"/>
    <w:rPr>
      <w:b/>
      <w:bCs/>
    </w:rPr>
  </w:style>
  <w:style w:type="character" w:customStyle="1" w:styleId="KommentarthemaZchn">
    <w:name w:val="Kommentarthema Zchn"/>
    <w:basedOn w:val="KommentartextZchn"/>
    <w:link w:val="Kommentarthema"/>
    <w:semiHidden/>
    <w:rsid w:val="00CD05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9314">
      <w:bodyDiv w:val="1"/>
      <w:marLeft w:val="0"/>
      <w:marRight w:val="0"/>
      <w:marTop w:val="0"/>
      <w:marBottom w:val="0"/>
      <w:divBdr>
        <w:top w:val="none" w:sz="0" w:space="0" w:color="auto"/>
        <w:left w:val="none" w:sz="0" w:space="0" w:color="auto"/>
        <w:bottom w:val="none" w:sz="0" w:space="0" w:color="auto"/>
        <w:right w:val="none" w:sz="0" w:space="0" w:color="auto"/>
      </w:divBdr>
      <w:divsChild>
        <w:div w:id="245117275">
          <w:marLeft w:val="0"/>
          <w:marRight w:val="0"/>
          <w:marTop w:val="0"/>
          <w:marBottom w:val="0"/>
          <w:divBdr>
            <w:top w:val="none" w:sz="0" w:space="0" w:color="auto"/>
            <w:left w:val="none" w:sz="0" w:space="0" w:color="auto"/>
            <w:bottom w:val="none" w:sz="0" w:space="0" w:color="auto"/>
            <w:right w:val="none" w:sz="0" w:space="0" w:color="auto"/>
          </w:divBdr>
          <w:divsChild>
            <w:div w:id="16512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4987">
      <w:bodyDiv w:val="1"/>
      <w:marLeft w:val="0"/>
      <w:marRight w:val="0"/>
      <w:marTop w:val="0"/>
      <w:marBottom w:val="0"/>
      <w:divBdr>
        <w:top w:val="none" w:sz="0" w:space="0" w:color="auto"/>
        <w:left w:val="none" w:sz="0" w:space="0" w:color="auto"/>
        <w:bottom w:val="none" w:sz="0" w:space="0" w:color="auto"/>
        <w:right w:val="none" w:sz="0" w:space="0" w:color="auto"/>
      </w:divBdr>
      <w:divsChild>
        <w:div w:id="231813508">
          <w:marLeft w:val="0"/>
          <w:marRight w:val="0"/>
          <w:marTop w:val="0"/>
          <w:marBottom w:val="0"/>
          <w:divBdr>
            <w:top w:val="none" w:sz="0" w:space="0" w:color="auto"/>
            <w:left w:val="none" w:sz="0" w:space="0" w:color="auto"/>
            <w:bottom w:val="none" w:sz="0" w:space="0" w:color="auto"/>
            <w:right w:val="none" w:sz="0" w:space="0" w:color="auto"/>
          </w:divBdr>
          <w:divsChild>
            <w:div w:id="16778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8624">
      <w:bodyDiv w:val="1"/>
      <w:marLeft w:val="0"/>
      <w:marRight w:val="0"/>
      <w:marTop w:val="0"/>
      <w:marBottom w:val="0"/>
      <w:divBdr>
        <w:top w:val="none" w:sz="0" w:space="0" w:color="auto"/>
        <w:left w:val="none" w:sz="0" w:space="0" w:color="auto"/>
        <w:bottom w:val="none" w:sz="0" w:space="0" w:color="auto"/>
        <w:right w:val="none" w:sz="0" w:space="0" w:color="auto"/>
      </w:divBdr>
      <w:divsChild>
        <w:div w:id="140998315">
          <w:marLeft w:val="0"/>
          <w:marRight w:val="0"/>
          <w:marTop w:val="0"/>
          <w:marBottom w:val="0"/>
          <w:divBdr>
            <w:top w:val="none" w:sz="0" w:space="0" w:color="auto"/>
            <w:left w:val="none" w:sz="0" w:space="0" w:color="auto"/>
            <w:bottom w:val="none" w:sz="0" w:space="0" w:color="auto"/>
            <w:right w:val="none" w:sz="0" w:space="0" w:color="auto"/>
          </w:divBdr>
          <w:divsChild>
            <w:div w:id="8112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0528">
      <w:bodyDiv w:val="1"/>
      <w:marLeft w:val="0"/>
      <w:marRight w:val="0"/>
      <w:marTop w:val="0"/>
      <w:marBottom w:val="0"/>
      <w:divBdr>
        <w:top w:val="none" w:sz="0" w:space="0" w:color="auto"/>
        <w:left w:val="none" w:sz="0" w:space="0" w:color="auto"/>
        <w:bottom w:val="none" w:sz="0" w:space="0" w:color="auto"/>
        <w:right w:val="none" w:sz="0" w:space="0" w:color="auto"/>
      </w:divBdr>
      <w:divsChild>
        <w:div w:id="1579903569">
          <w:marLeft w:val="0"/>
          <w:marRight w:val="0"/>
          <w:marTop w:val="0"/>
          <w:marBottom w:val="0"/>
          <w:divBdr>
            <w:top w:val="none" w:sz="0" w:space="0" w:color="auto"/>
            <w:left w:val="none" w:sz="0" w:space="0" w:color="auto"/>
            <w:bottom w:val="none" w:sz="0" w:space="0" w:color="auto"/>
            <w:right w:val="none" w:sz="0" w:space="0" w:color="auto"/>
          </w:divBdr>
          <w:divsChild>
            <w:div w:id="8434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80051">
      <w:bodyDiv w:val="1"/>
      <w:marLeft w:val="0"/>
      <w:marRight w:val="0"/>
      <w:marTop w:val="0"/>
      <w:marBottom w:val="0"/>
      <w:divBdr>
        <w:top w:val="none" w:sz="0" w:space="0" w:color="auto"/>
        <w:left w:val="none" w:sz="0" w:space="0" w:color="auto"/>
        <w:bottom w:val="none" w:sz="0" w:space="0" w:color="auto"/>
        <w:right w:val="none" w:sz="0" w:space="0" w:color="auto"/>
      </w:divBdr>
      <w:divsChild>
        <w:div w:id="2089499911">
          <w:marLeft w:val="0"/>
          <w:marRight w:val="0"/>
          <w:marTop w:val="0"/>
          <w:marBottom w:val="0"/>
          <w:divBdr>
            <w:top w:val="none" w:sz="0" w:space="0" w:color="auto"/>
            <w:left w:val="none" w:sz="0" w:space="0" w:color="auto"/>
            <w:bottom w:val="none" w:sz="0" w:space="0" w:color="auto"/>
            <w:right w:val="none" w:sz="0" w:space="0" w:color="auto"/>
          </w:divBdr>
          <w:divsChild>
            <w:div w:id="9407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7653">
      <w:bodyDiv w:val="1"/>
      <w:marLeft w:val="0"/>
      <w:marRight w:val="0"/>
      <w:marTop w:val="0"/>
      <w:marBottom w:val="0"/>
      <w:divBdr>
        <w:top w:val="none" w:sz="0" w:space="0" w:color="auto"/>
        <w:left w:val="none" w:sz="0" w:space="0" w:color="auto"/>
        <w:bottom w:val="none" w:sz="0" w:space="0" w:color="auto"/>
        <w:right w:val="none" w:sz="0" w:space="0" w:color="auto"/>
      </w:divBdr>
      <w:divsChild>
        <w:div w:id="51320369">
          <w:marLeft w:val="0"/>
          <w:marRight w:val="0"/>
          <w:marTop w:val="0"/>
          <w:marBottom w:val="0"/>
          <w:divBdr>
            <w:top w:val="none" w:sz="0" w:space="0" w:color="auto"/>
            <w:left w:val="none" w:sz="0" w:space="0" w:color="auto"/>
            <w:bottom w:val="none" w:sz="0" w:space="0" w:color="auto"/>
            <w:right w:val="none" w:sz="0" w:space="0" w:color="auto"/>
          </w:divBdr>
          <w:divsChild>
            <w:div w:id="14077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299">
      <w:bodyDiv w:val="1"/>
      <w:marLeft w:val="0"/>
      <w:marRight w:val="0"/>
      <w:marTop w:val="0"/>
      <w:marBottom w:val="0"/>
      <w:divBdr>
        <w:top w:val="none" w:sz="0" w:space="0" w:color="auto"/>
        <w:left w:val="none" w:sz="0" w:space="0" w:color="auto"/>
        <w:bottom w:val="none" w:sz="0" w:space="0" w:color="auto"/>
        <w:right w:val="none" w:sz="0" w:space="0" w:color="auto"/>
      </w:divBdr>
      <w:divsChild>
        <w:div w:id="925726140">
          <w:marLeft w:val="0"/>
          <w:marRight w:val="0"/>
          <w:marTop w:val="0"/>
          <w:marBottom w:val="0"/>
          <w:divBdr>
            <w:top w:val="none" w:sz="0" w:space="0" w:color="auto"/>
            <w:left w:val="none" w:sz="0" w:space="0" w:color="auto"/>
            <w:bottom w:val="none" w:sz="0" w:space="0" w:color="auto"/>
            <w:right w:val="none" w:sz="0" w:space="0" w:color="auto"/>
          </w:divBdr>
          <w:divsChild>
            <w:div w:id="9541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8568">
      <w:bodyDiv w:val="1"/>
      <w:marLeft w:val="0"/>
      <w:marRight w:val="0"/>
      <w:marTop w:val="0"/>
      <w:marBottom w:val="0"/>
      <w:divBdr>
        <w:top w:val="none" w:sz="0" w:space="0" w:color="auto"/>
        <w:left w:val="none" w:sz="0" w:space="0" w:color="auto"/>
        <w:bottom w:val="none" w:sz="0" w:space="0" w:color="auto"/>
        <w:right w:val="none" w:sz="0" w:space="0" w:color="auto"/>
      </w:divBdr>
      <w:divsChild>
        <w:div w:id="722749728">
          <w:marLeft w:val="0"/>
          <w:marRight w:val="0"/>
          <w:marTop w:val="0"/>
          <w:marBottom w:val="0"/>
          <w:divBdr>
            <w:top w:val="none" w:sz="0" w:space="0" w:color="auto"/>
            <w:left w:val="none" w:sz="0" w:space="0" w:color="auto"/>
            <w:bottom w:val="none" w:sz="0" w:space="0" w:color="auto"/>
            <w:right w:val="none" w:sz="0" w:space="0" w:color="auto"/>
          </w:divBdr>
          <w:divsChild>
            <w:div w:id="946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623">
      <w:bodyDiv w:val="1"/>
      <w:marLeft w:val="0"/>
      <w:marRight w:val="0"/>
      <w:marTop w:val="0"/>
      <w:marBottom w:val="0"/>
      <w:divBdr>
        <w:top w:val="none" w:sz="0" w:space="0" w:color="auto"/>
        <w:left w:val="none" w:sz="0" w:space="0" w:color="auto"/>
        <w:bottom w:val="none" w:sz="0" w:space="0" w:color="auto"/>
        <w:right w:val="none" w:sz="0" w:space="0" w:color="auto"/>
      </w:divBdr>
      <w:divsChild>
        <w:div w:id="1238049831">
          <w:marLeft w:val="0"/>
          <w:marRight w:val="0"/>
          <w:marTop w:val="0"/>
          <w:marBottom w:val="0"/>
          <w:divBdr>
            <w:top w:val="none" w:sz="0" w:space="0" w:color="auto"/>
            <w:left w:val="none" w:sz="0" w:space="0" w:color="auto"/>
            <w:bottom w:val="none" w:sz="0" w:space="0" w:color="auto"/>
            <w:right w:val="none" w:sz="0" w:space="0" w:color="auto"/>
          </w:divBdr>
          <w:divsChild>
            <w:div w:id="2264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739">
      <w:bodyDiv w:val="1"/>
      <w:marLeft w:val="0"/>
      <w:marRight w:val="0"/>
      <w:marTop w:val="0"/>
      <w:marBottom w:val="0"/>
      <w:divBdr>
        <w:top w:val="none" w:sz="0" w:space="0" w:color="auto"/>
        <w:left w:val="none" w:sz="0" w:space="0" w:color="auto"/>
        <w:bottom w:val="none" w:sz="0" w:space="0" w:color="auto"/>
        <w:right w:val="none" w:sz="0" w:space="0" w:color="auto"/>
      </w:divBdr>
      <w:divsChild>
        <w:div w:id="534192160">
          <w:marLeft w:val="0"/>
          <w:marRight w:val="0"/>
          <w:marTop w:val="0"/>
          <w:marBottom w:val="0"/>
          <w:divBdr>
            <w:top w:val="none" w:sz="0" w:space="0" w:color="auto"/>
            <w:left w:val="none" w:sz="0" w:space="0" w:color="auto"/>
            <w:bottom w:val="none" w:sz="0" w:space="0" w:color="auto"/>
            <w:right w:val="none" w:sz="0" w:space="0" w:color="auto"/>
          </w:divBdr>
          <w:divsChild>
            <w:div w:id="18434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7262">
      <w:bodyDiv w:val="1"/>
      <w:marLeft w:val="0"/>
      <w:marRight w:val="0"/>
      <w:marTop w:val="0"/>
      <w:marBottom w:val="0"/>
      <w:divBdr>
        <w:top w:val="none" w:sz="0" w:space="0" w:color="auto"/>
        <w:left w:val="none" w:sz="0" w:space="0" w:color="auto"/>
        <w:bottom w:val="none" w:sz="0" w:space="0" w:color="auto"/>
        <w:right w:val="none" w:sz="0" w:space="0" w:color="auto"/>
      </w:divBdr>
      <w:divsChild>
        <w:div w:id="243607391">
          <w:marLeft w:val="0"/>
          <w:marRight w:val="0"/>
          <w:marTop w:val="0"/>
          <w:marBottom w:val="0"/>
          <w:divBdr>
            <w:top w:val="none" w:sz="0" w:space="0" w:color="auto"/>
            <w:left w:val="none" w:sz="0" w:space="0" w:color="auto"/>
            <w:bottom w:val="none" w:sz="0" w:space="0" w:color="auto"/>
            <w:right w:val="none" w:sz="0" w:space="0" w:color="auto"/>
          </w:divBdr>
          <w:divsChild>
            <w:div w:id="10662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x.doi.org/10.1093/mind/LIX.236.433"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2181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Alan Turing: Das religiöse Argument gegen maschinelle Intelligenz – Muster</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Turing: Das religiöse Argument gegen maschinelle Intelligenz – Muster</dc:title>
  <dc:creator/>
  <cp:keywords/>
  <dc:description>Informelle Rekonstruktion von Turings religiösem Argument gegen künstliche Intelligenz.</dc:description>
  <cp:lastModifiedBy>Gregor Betz</cp:lastModifiedBy>
  <cp:revision>5</cp:revision>
  <dcterms:created xsi:type="dcterms:W3CDTF">2020-03-29T13:13:00Z</dcterms:created>
  <dcterms:modified xsi:type="dcterms:W3CDTF">2020-03-29T14:40:00Z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Turings religiöses Argument gegen künstliche Intelligenz begründet, dass es keine denkenden Maschinen geben kann, und verweist dabei auf die göttliche, unsterbliche Seele des Menschen. Die hier vorgestellte informelle Rekonstruktion stellt insbesondere di</vt:lpwstr>
  </property>
  <property fmtid="{D5CDD505-2E9C-101B-9397-08002B2CF9AE}" pid="3" name="date">
    <vt:lpwstr>2018-01-30</vt:lpwstr>
  </property>
  <property fmtid="{D5CDD505-2E9C-101B-9397-08002B2CF9AE}" pid="4" name="id">
    <vt:lpwstr>AUTOR1-AUTOR2_ArgOnl-JAHR-NUMMER</vt:lpwstr>
  </property>
  <property fmtid="{D5CDD505-2E9C-101B-9397-08002B2CF9AE}" pid="5" name="layout">
    <vt:lpwstr>layouts/post.njk</vt:lpwstr>
  </property>
  <property fmtid="{D5CDD505-2E9C-101B-9397-08002B2CF9AE}" pid="6" name="tags">
    <vt:lpwstr/>
  </property>
</Properties>
</file>