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2023-06-15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Mark &amp;Trädgård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Gråsiskan 1. Allmogegatan 57. Objektnr.  11016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Ängelholm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2023-06-15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Martin Fasth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0706-177377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158:21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Tommi Magnusson, 2023-06-15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Lekställning med rutsch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-Hags 606319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-2010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Lekställning med rutsch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-Plywoodskiva trasig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1 Lekställning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Bra djup och material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bold"/>
        <w:keepNext/>
      </w:pPr>
      <w:r>
        <w:t>Produkt Ej definierad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Bra djup och material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Brunn/brunnar har lås och/eller fallskydd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