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/>
      </w:pPr>
      <w:r w:rsidDel="00000000" w:rsidR="00000000" w:rsidRPr="00000000">
        <w:rPr>
          <w:rtl w:val="0"/>
        </w:rPr>
        <w:t xml:space="preserve">Challenge Short Description  </w:t>
      </w:r>
    </w:p>
    <w:p w:rsidR="00000000" w:rsidDel="00000000" w:rsidP="00000000" w:rsidRDefault="00000000" w:rsidRPr="00000000" w14:paraId="00000002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Title: AI in Aviation: Passenger Demand Forecasting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00" w:lineRule="auto"/>
        <w:ind w:left="940" w:hanging="360"/>
        <w:rPr>
          <w:color w:val="000000"/>
        </w:rPr>
      </w:pPr>
      <w:r w:rsidDel="00000000" w:rsidR="00000000" w:rsidRPr="00000000">
        <w:rPr>
          <w:rtl w:val="0"/>
        </w:rPr>
        <w:t xml:space="preserve">Case: Demand Forecasting to Maximize Load Factor(LF).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940" w:hanging="360"/>
        <w:rPr>
          <w:color w:val="000000"/>
        </w:rPr>
      </w:pPr>
      <w:r w:rsidDel="00000000" w:rsidR="00000000" w:rsidRPr="00000000">
        <w:rPr>
          <w:rtl w:val="0"/>
        </w:rPr>
        <w:t xml:space="preserve">Description: Design an AI model that will forecast the expected passengers and LF based on flown data, competition (selling fares) and seasonality in order to maximize Load Factor.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0" w:beforeAutospacing="0" w:lineRule="auto"/>
        <w:ind w:left="940" w:hanging="360"/>
        <w:rPr>
          <w:color w:val="000000"/>
        </w:rPr>
      </w:pPr>
      <w:r w:rsidDel="00000000" w:rsidR="00000000" w:rsidRPr="00000000">
        <w:rPr>
          <w:rtl w:val="0"/>
        </w:rPr>
        <w:t xml:space="preserve">Main Metrics:  Passengers Data (from attachment &amp; Online), Capacity Data (from attachement &amp; Online), Competitors Prices (from attachment &amp; Online), Seasonality (online). </w:t>
      </w:r>
    </w:p>
    <w:p w:rsidR="00000000" w:rsidDel="00000000" w:rsidP="00000000" w:rsidRDefault="00000000" w:rsidRPr="00000000" w14:paraId="00000007">
      <w:pPr>
        <w:shd w:fill="ffffff" w:val="clear"/>
        <w:rPr/>
      </w:pPr>
      <w:r w:rsidDel="00000000" w:rsidR="00000000" w:rsidRPr="00000000">
        <w:rPr>
          <w:rtl w:val="0"/>
        </w:rPr>
        <w:t xml:space="preserve">For the online sources some ideas are: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00" w:lineRule="auto"/>
        <w:ind w:left="940" w:hanging="360"/>
        <w:rPr>
          <w:color w:val="000000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https://www.timeanddate.com/holidays/?allcountries</w:t>
        </w:r>
      </w:hyperlink>
      <w:r w:rsidDel="00000000" w:rsidR="00000000" w:rsidRPr="00000000">
        <w:rPr>
          <w:rtl w:val="0"/>
        </w:rPr>
        <w:t xml:space="preserve"> (for seasonality) 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940" w:hanging="360"/>
        <w:rPr>
          <w:color w:val="000000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https://el.about.aegeanair.com/ependytes/financial-results/oikonomikes-katastaseis/</w:t>
        </w:r>
      </w:hyperlink>
      <w:r w:rsidDel="00000000" w:rsidR="00000000" w:rsidRPr="00000000">
        <w:rPr>
          <w:rtl w:val="0"/>
        </w:rPr>
        <w:t xml:space="preserve"> (passengers and other data)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940" w:hanging="360"/>
        <w:rPr>
          <w:color w:val="000000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https://el.about.aegeanair.com/ependytes/anafores/</w:t>
        </w:r>
      </w:hyperlink>
      <w:r w:rsidDel="00000000" w:rsidR="00000000" w:rsidRPr="00000000">
        <w:rPr>
          <w:rtl w:val="0"/>
        </w:rPr>
        <w:t xml:space="preserve"> (passengers and other data)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940" w:hanging="360"/>
        <w:rPr>
          <w:color w:val="000000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https://www.aia.gr/en/corporate/facts-and-figures</w:t>
        </w:r>
      </w:hyperlink>
      <w:r w:rsidDel="00000000" w:rsidR="00000000" w:rsidRPr="00000000">
        <w:rPr>
          <w:rtl w:val="0"/>
        </w:rPr>
        <w:t xml:space="preserve"> (passengers and capacities)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before="0" w:beforeAutospacing="0" w:lineRule="auto"/>
        <w:ind w:left="940" w:hanging="360"/>
        <w:rPr>
          <w:color w:val="000000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https://www.skyscanner.net/</w:t>
        </w:r>
      </w:hyperlink>
      <w:r w:rsidDel="00000000" w:rsidR="00000000" w:rsidRPr="00000000">
        <w:rPr>
          <w:rtl w:val="0"/>
        </w:rPr>
        <w:t xml:space="preserve"> (selling prices)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skyscanner.net/" TargetMode="External"/><Relationship Id="rId9" Type="http://schemas.openxmlformats.org/officeDocument/2006/relationships/hyperlink" Target="https://www.aia.gr/en/corporate/facts-and-figure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imeanddate.com/holidays/?allcountries" TargetMode="External"/><Relationship Id="rId7" Type="http://schemas.openxmlformats.org/officeDocument/2006/relationships/hyperlink" Target="https://el.about.aegeanair.com/ependytes/financial-results/oikonomikes-katastaseis/" TargetMode="External"/><Relationship Id="rId8" Type="http://schemas.openxmlformats.org/officeDocument/2006/relationships/hyperlink" Target="https://el.about.aegeanair.com/ependytes/anafo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