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4B2" w:rsidRPr="003A5482" w:rsidRDefault="003A5482" w:rsidP="009074B2">
      <w:pPr>
        <w:spacing w:line="360" w:lineRule="auto"/>
        <w:jc w:val="both"/>
        <w:rPr>
          <w:rFonts w:asciiTheme="minorHAnsi" w:hAnsiTheme="minorHAnsi"/>
          <w:sz w:val="24"/>
          <w:szCs w:val="24"/>
          <w:lang w:val="en-GB"/>
        </w:rPr>
      </w:pPr>
      <w:r w:rsidRPr="003A5482">
        <w:rPr>
          <w:rFonts w:asciiTheme="minorHAnsi" w:hAnsiTheme="minorHAnsi"/>
          <w:b/>
          <w:sz w:val="24"/>
          <w:szCs w:val="24"/>
          <w:lang w:val="en-GB"/>
        </w:rPr>
        <w:t>Supplementary Text S1</w:t>
      </w:r>
      <w:r>
        <w:rPr>
          <w:rFonts w:asciiTheme="minorHAnsi" w:hAnsiTheme="minorHAnsi"/>
          <w:b/>
          <w:sz w:val="24"/>
          <w:szCs w:val="24"/>
          <w:lang w:val="en-GB"/>
        </w:rPr>
        <w:t xml:space="preserve">: </w:t>
      </w:r>
      <w:r w:rsidRPr="003A5482">
        <w:rPr>
          <w:rFonts w:asciiTheme="minorHAnsi" w:hAnsiTheme="minorHAnsi"/>
          <w:sz w:val="24"/>
          <w:szCs w:val="24"/>
          <w:lang w:val="en-GB"/>
        </w:rPr>
        <w:t xml:space="preserve">Further Remarks on </w:t>
      </w:r>
      <w:r w:rsidR="00734597">
        <w:rPr>
          <w:rFonts w:asciiTheme="minorHAnsi" w:hAnsiTheme="minorHAnsi"/>
          <w:sz w:val="24"/>
          <w:szCs w:val="24"/>
          <w:lang w:val="en-GB"/>
        </w:rPr>
        <w:t>sensitivity a</w:t>
      </w:r>
      <w:r w:rsidRPr="003A5482">
        <w:rPr>
          <w:rFonts w:asciiTheme="minorHAnsi" w:hAnsiTheme="minorHAnsi"/>
          <w:sz w:val="24"/>
          <w:szCs w:val="24"/>
          <w:lang w:val="en-GB"/>
        </w:rPr>
        <w:t>nalyses</w:t>
      </w:r>
      <w:r w:rsidR="00734597">
        <w:rPr>
          <w:rFonts w:asciiTheme="minorHAnsi" w:hAnsiTheme="minorHAnsi"/>
          <w:sz w:val="24"/>
          <w:szCs w:val="24"/>
          <w:lang w:val="en-GB"/>
        </w:rPr>
        <w:t>.</w:t>
      </w:r>
    </w:p>
    <w:p w:rsidR="003A5482" w:rsidRPr="00FE7F90" w:rsidRDefault="003A5482" w:rsidP="009074B2">
      <w:pPr>
        <w:spacing w:line="360" w:lineRule="auto"/>
        <w:jc w:val="both"/>
        <w:rPr>
          <w:rFonts w:asciiTheme="minorHAnsi" w:hAnsiTheme="minorHAnsi"/>
          <w:sz w:val="24"/>
          <w:szCs w:val="24"/>
          <w:lang w:val="en-GB"/>
        </w:rPr>
      </w:pPr>
    </w:p>
    <w:p w:rsidR="009074B2" w:rsidRPr="00FE7F90" w:rsidRDefault="009074B2" w:rsidP="009074B2">
      <w:pPr>
        <w:spacing w:line="360" w:lineRule="auto"/>
        <w:jc w:val="both"/>
        <w:rPr>
          <w:rFonts w:asciiTheme="minorHAnsi" w:hAnsiTheme="minorHAnsi"/>
          <w:sz w:val="24"/>
          <w:szCs w:val="24"/>
          <w:lang w:val="en-GB"/>
        </w:rPr>
      </w:pPr>
      <w:r w:rsidRPr="00FE7F90">
        <w:rPr>
          <w:rFonts w:asciiTheme="minorHAnsi" w:hAnsiTheme="minorHAnsi"/>
          <w:sz w:val="24"/>
          <w:szCs w:val="24"/>
          <w:lang w:val="en-GB"/>
        </w:rPr>
        <w:t xml:space="preserve">Our main findings do not consider outpatient admissions and obstetrics-related admissions </w:t>
      </w:r>
      <w:r w:rsidRPr="00FE7F90">
        <w:rPr>
          <w:rFonts w:asciiTheme="minorHAnsi" w:hAnsiTheme="minorHAnsi"/>
          <w:b/>
          <w:sz w:val="24"/>
          <w:szCs w:val="24"/>
          <w:lang w:val="en-GB"/>
        </w:rPr>
        <w:t>(SETTING A)</w:t>
      </w:r>
      <w:r w:rsidRPr="00FE7F90">
        <w:rPr>
          <w:rFonts w:asciiTheme="minorHAnsi" w:hAnsiTheme="minorHAnsi"/>
          <w:sz w:val="24"/>
          <w:szCs w:val="24"/>
          <w:lang w:val="en-GB"/>
        </w:rPr>
        <w:t xml:space="preserve">. We investigated the impact of obstetrics-related admissions </w:t>
      </w:r>
      <w:r w:rsidRPr="00FE7F90">
        <w:rPr>
          <w:rFonts w:asciiTheme="minorHAnsi" w:hAnsiTheme="minorHAnsi"/>
          <w:b/>
          <w:sz w:val="24"/>
          <w:szCs w:val="24"/>
          <w:lang w:val="en-GB"/>
        </w:rPr>
        <w:t>(SETTING B)</w:t>
      </w:r>
      <w:r w:rsidRPr="00FE7F90">
        <w:rPr>
          <w:rFonts w:asciiTheme="minorHAnsi" w:hAnsiTheme="minorHAnsi"/>
          <w:sz w:val="24"/>
          <w:szCs w:val="24"/>
          <w:lang w:val="en-GB"/>
        </w:rPr>
        <w:t xml:space="preserve">. We speciﬁed this category as O.00 – O.99 and Z.30 – Z.39 according to the International Classiﬁcation of Diseases (ICD), 10th Revision. In addition, we estimated the contribution of those outpatient treatments which were provided within hospitals </w:t>
      </w:r>
      <w:r w:rsidRPr="00FE7F90">
        <w:rPr>
          <w:rFonts w:asciiTheme="minorHAnsi" w:hAnsiTheme="minorHAnsi"/>
          <w:b/>
          <w:sz w:val="24"/>
          <w:szCs w:val="24"/>
          <w:lang w:val="en-GB"/>
        </w:rPr>
        <w:t>(SETTING C)</w:t>
      </w:r>
      <w:r w:rsidRPr="00FE7F90">
        <w:rPr>
          <w:rFonts w:asciiTheme="minorHAnsi" w:hAnsiTheme="minorHAnsi"/>
          <w:sz w:val="24"/>
          <w:szCs w:val="24"/>
          <w:lang w:val="en-GB"/>
        </w:rPr>
        <w:t xml:space="preserve">. Each outpatient treatment was approximated to contribute exactly one day. We used this approximation for outpatient admissions since the registers provide neither the exact number of days an outpatient has spent in the hospital, nor an overview of the provided services. Instead, the information in the registers on outpatient treatments covers the start and the end date of the treatment period for administrative purposes. We further studied the combined impact of outpatient treatments and obstetrics-related admissions </w:t>
      </w:r>
      <w:r w:rsidRPr="00FE7F90">
        <w:rPr>
          <w:rFonts w:asciiTheme="minorHAnsi" w:hAnsiTheme="minorHAnsi"/>
          <w:b/>
          <w:sz w:val="24"/>
          <w:szCs w:val="24"/>
          <w:lang w:val="en-GB"/>
        </w:rPr>
        <w:t>(SETTING D)</w:t>
      </w:r>
      <w:r w:rsidRPr="00FE7F90">
        <w:rPr>
          <w:rFonts w:asciiTheme="minorHAnsi" w:hAnsiTheme="minorHAnsi"/>
          <w:sz w:val="24"/>
          <w:szCs w:val="24"/>
          <w:lang w:val="en-GB"/>
        </w:rPr>
        <w:t xml:space="preserve">.  </w:t>
      </w:r>
    </w:p>
    <w:p w:rsidR="009074B2" w:rsidRPr="00FE7F90" w:rsidRDefault="009074B2" w:rsidP="009074B2">
      <w:pPr>
        <w:spacing w:line="360" w:lineRule="auto"/>
        <w:jc w:val="both"/>
        <w:rPr>
          <w:rFonts w:asciiTheme="minorHAnsi" w:hAnsiTheme="minorHAnsi"/>
          <w:sz w:val="24"/>
          <w:szCs w:val="24"/>
          <w:lang w:val="en-GB"/>
        </w:rPr>
      </w:pPr>
      <w:r w:rsidRPr="00FE7F90">
        <w:rPr>
          <w:rFonts w:asciiTheme="minorHAnsi" w:hAnsiTheme="minorHAnsi"/>
          <w:sz w:val="24"/>
          <w:szCs w:val="24"/>
          <w:lang w:val="en-GB"/>
        </w:rPr>
        <w:t xml:space="preserve">While </w:t>
      </w:r>
      <w:r w:rsidR="00A96327">
        <w:rPr>
          <w:rFonts w:asciiTheme="minorHAnsi" w:hAnsiTheme="minorHAnsi"/>
          <w:sz w:val="24"/>
          <w:szCs w:val="24"/>
          <w:lang w:val="en-GB"/>
        </w:rPr>
        <w:t>Supplementary Figure S1</w:t>
      </w:r>
      <w:r w:rsidRPr="00FE7F90">
        <w:rPr>
          <w:rFonts w:asciiTheme="minorHAnsi" w:hAnsiTheme="minorHAnsi"/>
          <w:sz w:val="24"/>
          <w:szCs w:val="24"/>
          <w:lang w:val="en-GB"/>
        </w:rPr>
        <w:t xml:space="preserve"> compares age-and sex-specific trajectories for the baseline year 2014 reflecting these settings, </w:t>
      </w:r>
      <w:r w:rsidR="00A96327">
        <w:rPr>
          <w:rFonts w:asciiTheme="minorHAnsi" w:hAnsiTheme="minorHAnsi"/>
          <w:sz w:val="24"/>
          <w:szCs w:val="24"/>
          <w:lang w:val="en-GB"/>
        </w:rPr>
        <w:t>Supplementary Figure S2</w:t>
      </w:r>
      <w:r w:rsidRPr="00FE7F90">
        <w:rPr>
          <w:rFonts w:asciiTheme="minorHAnsi" w:hAnsiTheme="minorHAnsi"/>
          <w:sz w:val="24"/>
          <w:szCs w:val="24"/>
          <w:lang w:val="en-GB"/>
        </w:rPr>
        <w:t xml:space="preserve"> compares the results of the corresponding projections. A summary of projection results for all four settings is presented in </w:t>
      </w:r>
      <w:r w:rsidR="00A96327">
        <w:rPr>
          <w:rFonts w:asciiTheme="minorHAnsi" w:hAnsiTheme="minorHAnsi"/>
          <w:sz w:val="24"/>
          <w:szCs w:val="24"/>
          <w:lang w:val="en-GB"/>
        </w:rPr>
        <w:t>Supplementary Table S2.</w:t>
      </w:r>
    </w:p>
    <w:p w:rsidR="009074B2" w:rsidRPr="00FE7F90" w:rsidRDefault="009074B2" w:rsidP="009074B2">
      <w:pPr>
        <w:spacing w:line="360" w:lineRule="auto"/>
        <w:jc w:val="both"/>
        <w:rPr>
          <w:rFonts w:asciiTheme="minorHAnsi" w:hAnsiTheme="minorHAnsi"/>
          <w:sz w:val="24"/>
          <w:szCs w:val="24"/>
          <w:lang w:val="en-GB"/>
        </w:rPr>
      </w:pPr>
    </w:p>
    <w:p w:rsidR="009074B2" w:rsidRPr="00FE7F90" w:rsidRDefault="009074B2" w:rsidP="009074B2">
      <w:pPr>
        <w:spacing w:line="360" w:lineRule="auto"/>
        <w:jc w:val="both"/>
        <w:rPr>
          <w:rFonts w:asciiTheme="minorHAnsi" w:hAnsiTheme="minorHAnsi"/>
          <w:sz w:val="24"/>
          <w:szCs w:val="24"/>
          <w:lang w:val="en-GB"/>
        </w:rPr>
      </w:pPr>
    </w:p>
    <w:p w:rsidR="009074B2" w:rsidRPr="00FE7F90" w:rsidRDefault="009074B2" w:rsidP="009074B2">
      <w:pPr>
        <w:spacing w:line="360" w:lineRule="auto"/>
        <w:jc w:val="both"/>
        <w:rPr>
          <w:rFonts w:asciiTheme="minorHAnsi" w:hAnsiTheme="minorHAnsi"/>
          <w:sz w:val="24"/>
          <w:szCs w:val="24"/>
          <w:lang w:val="en-GB"/>
        </w:rPr>
      </w:pPr>
    </w:p>
    <w:p w:rsidR="009074B2" w:rsidRPr="00FE7F90" w:rsidRDefault="009074B2" w:rsidP="009074B2">
      <w:pPr>
        <w:spacing w:line="360" w:lineRule="auto"/>
        <w:jc w:val="both"/>
        <w:rPr>
          <w:rFonts w:asciiTheme="minorHAnsi" w:hAnsiTheme="minorHAnsi"/>
          <w:sz w:val="24"/>
          <w:szCs w:val="24"/>
          <w:lang w:val="en-GB"/>
        </w:rPr>
      </w:pPr>
    </w:p>
    <w:p w:rsidR="009074B2" w:rsidRPr="00FE7F90" w:rsidRDefault="009074B2" w:rsidP="009074B2">
      <w:pPr>
        <w:spacing w:line="360" w:lineRule="auto"/>
        <w:jc w:val="both"/>
        <w:rPr>
          <w:rFonts w:asciiTheme="minorHAnsi" w:hAnsiTheme="minorHAnsi"/>
          <w:sz w:val="24"/>
          <w:szCs w:val="24"/>
          <w:lang w:val="en-GB"/>
        </w:rPr>
      </w:pPr>
    </w:p>
    <w:p w:rsidR="009074B2" w:rsidRPr="00FE7F90" w:rsidRDefault="009074B2" w:rsidP="009074B2">
      <w:pPr>
        <w:spacing w:line="360" w:lineRule="auto"/>
        <w:jc w:val="both"/>
        <w:rPr>
          <w:rFonts w:asciiTheme="minorHAnsi" w:hAnsiTheme="minorHAnsi"/>
          <w:sz w:val="24"/>
          <w:szCs w:val="24"/>
          <w:lang w:val="en-GB"/>
        </w:rPr>
      </w:pPr>
    </w:p>
    <w:p w:rsidR="009074B2" w:rsidRPr="004D2395" w:rsidRDefault="009074B2" w:rsidP="00531751">
      <w:pPr>
        <w:rPr>
          <w:rFonts w:asciiTheme="minorHAnsi" w:hAnsiTheme="minorHAnsi"/>
          <w:sz w:val="24"/>
          <w:szCs w:val="22"/>
          <w:lang w:val="en-GB"/>
        </w:rPr>
      </w:pPr>
      <w:r w:rsidRPr="00FE7F90">
        <w:rPr>
          <w:rFonts w:asciiTheme="minorHAnsi" w:hAnsiTheme="minorHAnsi"/>
          <w:b/>
          <w:sz w:val="36"/>
          <w:szCs w:val="22"/>
          <w:lang w:val="en-GB"/>
        </w:rPr>
        <w:br w:type="page"/>
      </w:r>
      <w:bookmarkStart w:id="0" w:name="_GoBack"/>
      <w:bookmarkEnd w:id="0"/>
    </w:p>
    <w:p w:rsidR="003D00E8" w:rsidRDefault="00531751"/>
    <w:sectPr w:rsidR="003D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5F0"/>
    <w:rsid w:val="0026161F"/>
    <w:rsid w:val="003014BF"/>
    <w:rsid w:val="003A5482"/>
    <w:rsid w:val="00531751"/>
    <w:rsid w:val="0061122D"/>
    <w:rsid w:val="00734597"/>
    <w:rsid w:val="0077005E"/>
    <w:rsid w:val="00783A54"/>
    <w:rsid w:val="008375F0"/>
    <w:rsid w:val="009074B2"/>
    <w:rsid w:val="00A15C2A"/>
    <w:rsid w:val="00A96327"/>
    <w:rsid w:val="00AD07D0"/>
    <w:rsid w:val="00D67E55"/>
    <w:rsid w:val="00F0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99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99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B21C63A9.dotm</Template>
  <TotalTime>0</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Hoehn, Andreas</dc:creator>
  <cp:lastModifiedBy>Hoehn, Andreas</cp:lastModifiedBy>
  <cp:revision>13</cp:revision>
  <cp:lastPrinted>2019-07-30T16:11:00Z</cp:lastPrinted>
  <dcterms:created xsi:type="dcterms:W3CDTF">2019-07-30T16:10:00Z</dcterms:created>
  <dcterms:modified xsi:type="dcterms:W3CDTF">2019-08-29T14:07:00Z</dcterms:modified>
</cp:coreProperties>
</file>