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88" w:lineRule="auto"/>
        <w:jc w:val="center"/>
      </w:pPr>
      <w:r>
        <w:rPr>
          <w:rFonts w:ascii="Times New Roman" w:hAnsi="Times New Roman" w:eastAsia="仿宋" w:cs="仿宋"/>
          <w:b/>
          <w:sz w:val="44"/>
        </w:rPr>
        <w:t>智能体自进化框架技术调研报告</w:t>
      </w:r>
    </w:p>
    <w:p>
      <w:pPr>
        <w:spacing w:before="200" w:after="120" w:line="288" w:lineRule="auto"/>
        <w:jc w:val="left"/>
      </w:pPr>
      <w:r>
        <w:rPr>
          <w:rFonts w:ascii="Times New Roman" w:hAnsi="Times New Roman" w:eastAsia="仿宋" w:cs="仿宋"/>
          <w:b/>
          <w:sz w:val="32"/>
        </w:rPr>
        <w:t>摘要</w:t>
      </w:r>
    </w:p>
    <w:p>
      <w:pPr>
        <w:spacing w:before="0" w:after="120" w:line="360" w:lineRule="auto"/>
        <w:ind w:firstLine="420"/>
        <w:jc w:val="both"/>
      </w:pPr>
      <w:r>
        <w:rPr>
          <w:rFonts w:ascii="Times New Roman" w:hAnsi="Times New Roman" w:eastAsia="仿宋" w:cs="仿宋"/>
          <w:b w:val="0"/>
          <w:sz w:val="32"/>
        </w:rPr>
        <w:t>本报告围绕智能体自进化框架，系统梳理其遴选价值、技术内涵、最新进展与应用前景，基于13篇唯一文献形成证据链</w:t>
      </w:r>
      <w:r>
        <w:rPr>
          <w:rFonts w:ascii="Times New Roman" w:hAnsi="Times New Roman" w:eastAsia="仿宋" w:cs="仿宋"/>
          <w:b w:val="0"/>
          <w:sz w:val="24"/>
          <w:vertAlign w:val="superscript"/>
        </w:rPr>
        <w:t>[1]</w:t>
      </w:r>
      <w:r>
        <w:rPr>
          <w:rFonts w:ascii="Times New Roman" w:hAnsi="Times New Roman" w:eastAsia="仿宋" w:cs="仿宋"/>
          <w:b w:val="0"/>
          <w:sz w:val="32"/>
        </w:rPr>
        <w:t>。</w:t>
      </w:r>
    </w:p>
    <w:p>
      <w:pPr>
        <w:spacing w:before="200" w:after="120" w:line="288" w:lineRule="auto"/>
        <w:jc w:val="left"/>
      </w:pPr>
      <w:r>
        <w:rPr>
          <w:rFonts w:ascii="Times New Roman" w:hAnsi="Times New Roman" w:eastAsia="仿宋" w:cs="仿宋"/>
          <w:b/>
          <w:sz w:val="32"/>
        </w:rPr>
        <w:t>关键词</w:t>
      </w:r>
    </w:p>
    <w:p>
      <w:pPr>
        <w:spacing w:before="0" w:after="120" w:line="360" w:lineRule="auto"/>
        <w:ind w:firstLine="420"/>
        <w:jc w:val="both"/>
      </w:pPr>
      <w:r>
        <w:rPr>
          <w:rFonts w:ascii="Times New Roman" w:hAnsi="Times New Roman" w:eastAsia="仿宋" w:cs="仿宋"/>
          <w:b w:val="0"/>
          <w:sz w:val="32"/>
        </w:rPr>
        <w:t>智能体；自进化；多智能体；记忆演化；源码级改写；治理</w:t>
      </w:r>
    </w:p>
    <w:p>
      <w:pPr>
        <w:spacing w:before="200" w:after="120" w:line="288" w:lineRule="auto"/>
        <w:jc w:val="left"/>
      </w:pPr>
      <w:r>
        <w:rPr>
          <w:rFonts w:ascii="Times New Roman" w:hAnsi="Times New Roman" w:eastAsia="仿宋" w:cs="仿宋"/>
          <w:b/>
          <w:sz w:val="32"/>
        </w:rPr>
        <w:t>一、遴选理由</w:t>
      </w:r>
    </w:p>
    <w:p>
      <w:pPr>
        <w:spacing w:before="160" w:after="120" w:line="288" w:lineRule="auto"/>
        <w:jc w:val="left"/>
      </w:pPr>
      <w:r>
        <w:rPr>
          <w:rFonts w:ascii="Times New Roman" w:hAnsi="Times New Roman" w:eastAsia="仿宋" w:cs="仿宋"/>
          <w:b/>
          <w:sz w:val="32"/>
        </w:rPr>
        <w:t>1.1 核心技术特征与代际优势</w:t>
      </w:r>
    </w:p>
    <w:p>
      <w:pPr>
        <w:spacing w:before="0" w:after="120" w:line="360" w:lineRule="auto"/>
        <w:ind w:firstLine="420"/>
        <w:jc w:val="both"/>
      </w:pPr>
      <w:r>
        <w:rPr>
          <w:rFonts w:ascii="Times New Roman" w:hAnsi="Times New Roman" w:eastAsia="仿宋" w:cs="仿宋"/>
          <w:b w:val="0"/>
          <w:sz w:val="32"/>
        </w:rPr>
        <w:t>自进化智能体区别于静态指令遵循系统的核心，在于其经验依赖、持久记忆与自主探索三项特性，使其能够在部署后持续改写自身组件</w:t>
      </w:r>
      <w:r>
        <w:rPr>
          <w:rFonts w:ascii="Times New Roman" w:hAnsi="Times New Roman" w:eastAsia="仿宋" w:cs="仿宋"/>
          <w:b w:val="0"/>
          <w:sz w:val="24"/>
          <w:vertAlign w:val="superscript"/>
        </w:rPr>
        <w:t>[1]</w:t>
      </w:r>
      <w:r>
        <w:rPr>
          <w:rFonts w:ascii="Times New Roman" w:hAnsi="Times New Roman" w:eastAsia="仿宋" w:cs="仿宋"/>
          <w:b w:val="0"/>
          <w:sz w:val="32"/>
        </w:rPr>
        <w:t>。在工程诱因层面，文本梯度与多提示优化把提示、拓扑与记忆纳入统一的动态优化空间</w:t>
      </w:r>
      <w:r>
        <w:rPr>
          <w:rFonts w:ascii="Times New Roman" w:hAnsi="Times New Roman" w:eastAsia="仿宋" w:cs="仿宋"/>
          <w:b w:val="0"/>
          <w:sz w:val="24"/>
          <w:vertAlign w:val="superscript"/>
        </w:rPr>
        <w:t>[3]</w:t>
      </w:r>
      <w:r>
        <w:rPr>
          <w:rFonts w:ascii="Times New Roman" w:hAnsi="Times New Roman" w:eastAsia="仿宋" w:cs="仿宋"/>
          <w:b w:val="0"/>
          <w:sz w:val="32"/>
        </w:rPr>
        <w:t>。</w:t>
      </w:r>
    </w:p>
    <w:p>
      <w:pPr>
        <w:spacing w:before="160" w:after="120" w:line="288" w:lineRule="auto"/>
        <w:jc w:val="left"/>
      </w:pPr>
      <w:r>
        <w:rPr>
          <w:rFonts w:ascii="Times New Roman" w:hAnsi="Times New Roman" w:eastAsia="仿宋" w:cs="仿宋"/>
          <w:b/>
          <w:sz w:val="32"/>
        </w:rPr>
        <w:t>1.2 产业价值与突破诱因</w:t>
      </w:r>
    </w:p>
    <w:p>
      <w:pPr>
        <w:spacing w:before="0" w:after="120" w:line="360" w:lineRule="auto"/>
        <w:ind w:firstLine="420"/>
        <w:jc w:val="both"/>
      </w:pPr>
      <w:r>
        <w:rPr>
          <w:rFonts w:ascii="Times New Roman" w:hAnsi="Times New Roman" w:eastAsia="仿宋" w:cs="仿宋"/>
          <w:b w:val="0"/>
          <w:sz w:val="32"/>
        </w:rPr>
        <w:t>源码级自改写标志着从文本工件调优向图灵完备自覆写的跨越</w:t>
      </w:r>
      <w:r>
        <w:rPr>
          <w:rFonts w:ascii="Times New Roman" w:hAnsi="Times New Roman" w:eastAsia="仿宋" w:cs="仿宋"/>
          <w:b w:val="0"/>
          <w:sz w:val="24"/>
          <w:vertAlign w:val="superscript"/>
        </w:rPr>
        <w:t>[6]</w:t>
      </w:r>
      <w:r>
        <w:rPr>
          <w:rFonts w:ascii="Times New Roman" w:hAnsi="Times New Roman" w:eastAsia="仿宋" w:cs="仿宋"/>
          <w:b w:val="0"/>
          <w:sz w:val="32"/>
        </w:rPr>
        <w:t>；多智能体协同演化与可执行子智能体积累代表两条互补路线</w:t>
      </w:r>
      <w:r>
        <w:rPr>
          <w:rFonts w:ascii="Times New Roman" w:hAnsi="Times New Roman" w:eastAsia="仿宋" w:cs="仿宋"/>
          <w:b w:val="0"/>
          <w:sz w:val="24"/>
          <w:vertAlign w:val="superscript"/>
        </w:rPr>
        <w:t>[7]</w:t>
      </w:r>
      <w:r>
        <w:rPr>
          <w:rFonts w:ascii="Times New Roman" w:hAnsi="Times New Roman" w:eastAsia="仿宋" w:cs="仿宋"/>
          <w:b w:val="0"/>
          <w:sz w:val="24"/>
          <w:vertAlign w:val="superscript"/>
        </w:rPr>
        <w:t>[8]</w:t>
      </w:r>
      <w:r>
        <w:rPr>
          <w:rFonts w:ascii="Times New Roman" w:hAnsi="Times New Roman" w:eastAsia="仿宋" w:cs="仿宋"/>
          <w:b w:val="0"/>
          <w:sz w:val="32"/>
        </w:rPr>
        <w:t>。开源生态降低了工程化门槛</w:t>
      </w:r>
      <w:r>
        <w:rPr>
          <w:rFonts w:ascii="Times New Roman" w:hAnsi="Times New Roman" w:eastAsia="仿宋" w:cs="仿宋"/>
          <w:b w:val="0"/>
          <w:sz w:val="24"/>
          <w:vertAlign w:val="superscript"/>
        </w:rPr>
        <w:t>[9]</w:t>
      </w:r>
      <w:r>
        <w:rPr>
          <w:rFonts w:ascii="Times New Roman" w:hAnsi="Times New Roman" w:eastAsia="仿宋" w:cs="仿宋"/>
          <w:b w:val="0"/>
          <w:sz w:val="32"/>
        </w:rPr>
        <w:t>，但商业化仍处早期阶段</w:t>
      </w:r>
      <w:r>
        <w:rPr>
          <w:rFonts w:ascii="Times New Roman" w:hAnsi="Times New Roman" w:eastAsia="仿宋" w:cs="仿宋"/>
          <w:b w:val="0"/>
          <w:sz w:val="24"/>
          <w:vertAlign w:val="superscript"/>
        </w:rPr>
        <w:t>[10]</w:t>
      </w:r>
      <w:r>
        <w:rPr>
          <w:rFonts w:ascii="Times New Roman" w:hAnsi="Times New Roman" w:eastAsia="仿宋" w:cs="仿宋"/>
          <w:b w:val="0"/>
          <w:sz w:val="32"/>
        </w:rPr>
        <w:t>。在运筹优化等深水区任务中，图介导的路径重组提供了可解释落地范式</w:t>
      </w:r>
      <w:r>
        <w:rPr>
          <w:rFonts w:ascii="Times New Roman" w:hAnsi="Times New Roman" w:eastAsia="仿宋" w:cs="仿宋"/>
          <w:b w:val="0"/>
          <w:sz w:val="24"/>
          <w:vertAlign w:val="superscript"/>
        </w:rPr>
        <w:t>[11]</w:t>
      </w:r>
      <w:r>
        <w:rPr>
          <w:rFonts w:ascii="Times New Roman" w:hAnsi="Times New Roman" w:eastAsia="仿宋" w:cs="仿宋"/>
          <w:b w:val="0"/>
          <w:sz w:val="32"/>
        </w:rPr>
        <w:t>，上下文密度压缩显著改善长程任务的 Token 经济性</w:t>
      </w:r>
      <w:r>
        <w:rPr>
          <w:rFonts w:ascii="Times New Roman" w:hAnsi="Times New Roman" w:eastAsia="仿宋" w:cs="仿宋"/>
          <w:b w:val="0"/>
          <w:sz w:val="24"/>
          <w:vertAlign w:val="superscript"/>
        </w:rPr>
        <w:t>[12]</w:t>
      </w:r>
      <w:r>
        <w:rPr>
          <w:rFonts w:ascii="Times New Roman" w:hAnsi="Times New Roman" w:eastAsia="仿宋" w:cs="仿宋"/>
          <w:b w:val="0"/>
          <w:sz w:val="32"/>
        </w:rPr>
        <w:t>，企业治理框架下的人类介入阻断机制则界定了可控自进化的部署红线</w:t>
      </w:r>
      <w:r>
        <w:rPr>
          <w:rFonts w:ascii="Times New Roman" w:hAnsi="Times New Roman" w:eastAsia="仿宋" w:cs="仿宋"/>
          <w:b w:val="0"/>
          <w:sz w:val="24"/>
          <w:vertAlign w:val="superscript"/>
        </w:rPr>
        <w:t>[13]</w:t>
      </w:r>
      <w:r>
        <w:rPr>
          <w:rFonts w:ascii="Times New Roman" w:hAnsi="Times New Roman" w:eastAsia="仿宋" w:cs="仿宋"/>
          <w:b w:val="0"/>
          <w:sz w:val="32"/>
        </w:rPr>
        <w:t>。演进价值与投入产出比在产业评论中亦得到论证</w:t>
      </w:r>
      <w:r>
        <w:rPr>
          <w:rFonts w:ascii="Times New Roman" w:hAnsi="Times New Roman" w:eastAsia="仿宋" w:cs="仿宋"/>
          <w:b w:val="0"/>
          <w:sz w:val="24"/>
          <w:vertAlign w:val="superscript"/>
        </w:rPr>
        <w:t>[2]</w:t>
      </w:r>
      <w:r>
        <w:rPr>
          <w:rFonts w:ascii="Times New Roman" w:hAnsi="Times New Roman" w:eastAsia="仿宋" w:cs="仿宋"/>
          <w:b w:val="0"/>
          <w:sz w:val="32"/>
        </w:rPr>
        <w:t>。</w:t>
      </w:r>
    </w:p>
    <w:p>
      <w:pPr>
        <w:spacing w:before="200" w:after="120" w:line="288" w:lineRule="auto"/>
        <w:jc w:val="left"/>
      </w:pPr>
      <w:r>
        <w:rPr>
          <w:rFonts w:ascii="Times New Roman" w:hAnsi="Times New Roman" w:eastAsia="仿宋" w:cs="仿宋"/>
          <w:b/>
          <w:sz w:val="32"/>
        </w:rPr>
        <w:t>二、技术内涵</w:t>
      </w:r>
    </w:p>
    <w:p>
      <w:pPr>
        <w:spacing w:before="160" w:after="120" w:line="288" w:lineRule="auto"/>
        <w:jc w:val="left"/>
      </w:pPr>
      <w:r>
        <w:rPr>
          <w:rFonts w:ascii="Times New Roman" w:hAnsi="Times New Roman" w:eastAsia="仿宋" w:cs="仿宋"/>
          <w:b/>
          <w:sz w:val="32"/>
        </w:rPr>
        <w:t>2.1 科学定义与闭环运行机理</w:t>
      </w:r>
    </w:p>
    <w:p>
      <w:pPr>
        <w:spacing w:before="0" w:after="120" w:line="360" w:lineRule="auto"/>
        <w:ind w:firstLine="420"/>
        <w:jc w:val="both"/>
      </w:pPr>
      <w:r>
        <w:rPr>
          <w:rFonts w:ascii="Times New Roman" w:hAnsi="Times New Roman" w:eastAsia="仿宋" w:cs="仿宋"/>
          <w:b w:val="0"/>
          <w:sz w:val="32"/>
        </w:rPr>
        <w:t>系统通过输入、智能体、环境与优化器构成的四部式闭环持续更新</w:t>
      </w:r>
      <w:r>
        <w:rPr>
          <w:rFonts w:ascii="Times New Roman" w:hAnsi="Times New Roman" w:eastAsia="仿宋" w:cs="仿宋"/>
          <w:b w:val="0"/>
          <w:sz w:val="24"/>
          <w:vertAlign w:val="superscript"/>
        </w:rPr>
        <w:t>[5]</w:t>
      </w:r>
      <w:r>
        <w:rPr>
          <w:rFonts w:ascii="Times New Roman" w:hAnsi="Times New Roman" w:eastAsia="仿宋" w:cs="仿宋"/>
          <w:b w:val="0"/>
          <w:sz w:val="32"/>
        </w:rPr>
        <w:t>，而演化对象、时机与手段构成正交三维度</w:t>
      </w:r>
      <w:r>
        <w:rPr>
          <w:rFonts w:ascii="Times New Roman" w:hAnsi="Times New Roman" w:eastAsia="仿宋" w:cs="仿宋"/>
          <w:b w:val="0"/>
          <w:sz w:val="24"/>
          <w:vertAlign w:val="superscript"/>
        </w:rPr>
        <w:t>[1]</w:t>
      </w:r>
      <w:r>
        <w:rPr>
          <w:rFonts w:ascii="Times New Roman" w:hAnsi="Times New Roman" w:eastAsia="仿宋" w:cs="仿宋"/>
          <w:b w:val="0"/>
          <w:sz w:val="32"/>
        </w:rPr>
        <w:t>。安全适应与性能保持两条定律构成其合规边界</w:t>
      </w:r>
      <w:r>
        <w:rPr>
          <w:rFonts w:ascii="Times New Roman" w:hAnsi="Times New Roman" w:eastAsia="仿宋" w:cs="仿宋"/>
          <w:b w:val="0"/>
          <w:sz w:val="24"/>
          <w:vertAlign w:val="superscript"/>
        </w:rPr>
        <w:t>[4]</w:t>
      </w:r>
      <w:r>
        <w:rPr>
          <w:rFonts w:ascii="Times New Roman" w:hAnsi="Times New Roman" w:eastAsia="仿宋" w:cs="仿宋"/>
          <w:b w:val="0"/>
          <w:sz w:val="32"/>
        </w:rPr>
        <w:t>。</w:t>
      </w:r>
    </w:p>
    <w:p>
      <w:pPr>
        <w:spacing w:before="160" w:after="120" w:line="288" w:lineRule="auto"/>
        <w:jc w:val="left"/>
      </w:pPr>
      <w:r>
        <w:rPr>
          <w:rFonts w:ascii="Times New Roman" w:hAnsi="Times New Roman" w:eastAsia="仿宋" w:cs="仿宋"/>
          <w:b/>
          <w:sz w:val="32"/>
        </w:rPr>
        <w:t>2.2 演化维度与技术边界</w:t>
      </w:r>
    </w:p>
    <w:p>
      <w:pPr>
        <w:spacing w:before="0" w:after="120" w:line="360" w:lineRule="auto"/>
        <w:ind w:firstLine="420"/>
        <w:jc w:val="both"/>
      </w:pPr>
      <w:r>
        <w:rPr>
          <w:rFonts w:ascii="Times New Roman" w:hAnsi="Times New Roman" w:eastAsia="仿宋" w:cs="仿宋"/>
          <w:b w:val="0"/>
          <w:sz w:val="32"/>
        </w:rPr>
        <w:t>系统通过输入、智能体、环境与优化器构成的四部式闭环持续更新</w:t>
      </w:r>
      <w:r>
        <w:rPr>
          <w:rFonts w:ascii="Times New Roman" w:hAnsi="Times New Roman" w:eastAsia="仿宋" w:cs="仿宋"/>
          <w:b w:val="0"/>
          <w:sz w:val="24"/>
          <w:vertAlign w:val="superscript"/>
        </w:rPr>
        <w:t>[5]</w:t>
      </w:r>
      <w:r>
        <w:rPr>
          <w:rFonts w:ascii="Times New Roman" w:hAnsi="Times New Roman" w:eastAsia="仿宋" w:cs="仿宋"/>
          <w:b w:val="0"/>
          <w:sz w:val="32"/>
        </w:rPr>
        <w:t>，而演化对象、时机与手段构成正交三维度</w:t>
      </w:r>
      <w:r>
        <w:rPr>
          <w:rFonts w:ascii="Times New Roman" w:hAnsi="Times New Roman" w:eastAsia="仿宋" w:cs="仿宋"/>
          <w:b w:val="0"/>
          <w:sz w:val="24"/>
          <w:vertAlign w:val="superscript"/>
        </w:rPr>
        <w:t>[1]</w:t>
      </w:r>
      <w:r>
        <w:rPr>
          <w:rFonts w:ascii="Times New Roman" w:hAnsi="Times New Roman" w:eastAsia="仿宋" w:cs="仿宋"/>
          <w:b w:val="0"/>
          <w:sz w:val="32"/>
        </w:rPr>
        <w:t>。安全适应与性能保持两条定律构成其合规边界</w:t>
      </w:r>
      <w:r>
        <w:rPr>
          <w:rFonts w:ascii="Times New Roman" w:hAnsi="Times New Roman" w:eastAsia="仿宋" w:cs="仿宋"/>
          <w:b w:val="0"/>
          <w:sz w:val="24"/>
          <w:vertAlign w:val="superscript"/>
        </w:rPr>
        <w:t>[4]</w:t>
      </w:r>
      <w:r>
        <w:rPr>
          <w:rFonts w:ascii="Times New Roman" w:hAnsi="Times New Roman" w:eastAsia="仿宋" w:cs="仿宋"/>
          <w:b w:val="0"/>
          <w:sz w:val="32"/>
        </w:rPr>
        <w:t>。</w:t>
      </w:r>
    </w:p>
    <w:p>
      <w:pPr>
        <w:spacing w:before="200" w:after="120" w:line="288" w:lineRule="auto"/>
        <w:jc w:val="left"/>
      </w:pPr>
      <w:r>
        <w:rPr>
          <w:rFonts w:ascii="Times New Roman" w:hAnsi="Times New Roman" w:eastAsia="仿宋" w:cs="仿宋"/>
          <w:b/>
          <w:sz w:val="32"/>
        </w:rPr>
        <w:t>三、最新进展</w:t>
      </w:r>
    </w:p>
    <w:p>
      <w:pPr>
        <w:spacing w:before="160" w:after="120" w:line="288" w:lineRule="auto"/>
        <w:jc w:val="left"/>
      </w:pPr>
      <w:r>
        <w:rPr>
          <w:rFonts w:ascii="Times New Roman" w:hAnsi="Times New Roman" w:eastAsia="仿宋" w:cs="仿宋"/>
          <w:b/>
          <w:sz w:val="32"/>
        </w:rPr>
        <w:t>3.1 技术演进与里程碑成果</w:t>
      </w:r>
    </w:p>
    <w:p>
      <w:pPr>
        <w:spacing w:before="0" w:after="120" w:line="360" w:lineRule="auto"/>
        <w:ind w:firstLine="420"/>
        <w:jc w:val="both"/>
      </w:pPr>
      <w:r>
        <w:rPr>
          <w:rFonts w:ascii="Times New Roman" w:hAnsi="Times New Roman" w:eastAsia="仿宋" w:cs="仿宋"/>
          <w:b w:val="0"/>
          <w:sz w:val="32"/>
        </w:rPr>
        <w:t>源码级自改写标志着从文本工件调优向图灵完备自覆写的跨越</w:t>
      </w:r>
      <w:r>
        <w:rPr>
          <w:rFonts w:ascii="Times New Roman" w:hAnsi="Times New Roman" w:eastAsia="仿宋" w:cs="仿宋"/>
          <w:b w:val="0"/>
          <w:sz w:val="24"/>
          <w:vertAlign w:val="superscript"/>
        </w:rPr>
        <w:t>[6]</w:t>
      </w:r>
      <w:r>
        <w:rPr>
          <w:rFonts w:ascii="Times New Roman" w:hAnsi="Times New Roman" w:eastAsia="仿宋" w:cs="仿宋"/>
          <w:b w:val="0"/>
          <w:sz w:val="32"/>
        </w:rPr>
        <w:t>；多智能体协同演化与可执行子智能体积累代表两条互补路线</w:t>
      </w:r>
      <w:r>
        <w:rPr>
          <w:rFonts w:ascii="Times New Roman" w:hAnsi="Times New Roman" w:eastAsia="仿宋" w:cs="仿宋"/>
          <w:b w:val="0"/>
          <w:sz w:val="24"/>
          <w:vertAlign w:val="superscript"/>
        </w:rPr>
        <w:t>[7]</w:t>
      </w:r>
      <w:r>
        <w:rPr>
          <w:rFonts w:ascii="Times New Roman" w:hAnsi="Times New Roman" w:eastAsia="仿宋" w:cs="仿宋"/>
          <w:b w:val="0"/>
          <w:sz w:val="24"/>
          <w:vertAlign w:val="superscript"/>
        </w:rPr>
        <w:t>[8]</w:t>
      </w:r>
      <w:r>
        <w:rPr>
          <w:rFonts w:ascii="Times New Roman" w:hAnsi="Times New Roman" w:eastAsia="仿宋" w:cs="仿宋"/>
          <w:b w:val="0"/>
          <w:sz w:val="32"/>
        </w:rPr>
        <w:t>。开源生态降低了工程化门槛</w:t>
      </w:r>
      <w:r>
        <w:rPr>
          <w:rFonts w:ascii="Times New Roman" w:hAnsi="Times New Roman" w:eastAsia="仿宋" w:cs="仿宋"/>
          <w:b w:val="0"/>
          <w:sz w:val="24"/>
          <w:vertAlign w:val="superscript"/>
        </w:rPr>
        <w:t>[9]</w:t>
      </w:r>
      <w:r>
        <w:rPr>
          <w:rFonts w:ascii="Times New Roman" w:hAnsi="Times New Roman" w:eastAsia="仿宋" w:cs="仿宋"/>
          <w:b w:val="0"/>
          <w:sz w:val="32"/>
        </w:rPr>
        <w:t>，但商业化仍处早期阶段</w:t>
      </w:r>
      <w:r>
        <w:rPr>
          <w:rFonts w:ascii="Times New Roman" w:hAnsi="Times New Roman" w:eastAsia="仿宋" w:cs="仿宋"/>
          <w:b w:val="0"/>
          <w:sz w:val="24"/>
          <w:vertAlign w:val="superscript"/>
        </w:rPr>
        <w:t>[10]</w:t>
      </w:r>
      <w:r>
        <w:rPr>
          <w:rFonts w:ascii="Times New Roman" w:hAnsi="Times New Roman" w:eastAsia="仿宋" w:cs="仿宋"/>
          <w:b w:val="0"/>
          <w:sz w:val="32"/>
        </w:rPr>
        <w:t>。在运筹优化等深水区任务中，图介导的路径重组提供了可解释落地范式</w:t>
      </w:r>
      <w:r>
        <w:rPr>
          <w:rFonts w:ascii="Times New Roman" w:hAnsi="Times New Roman" w:eastAsia="仿宋" w:cs="仿宋"/>
          <w:b w:val="0"/>
          <w:sz w:val="24"/>
          <w:vertAlign w:val="superscript"/>
        </w:rPr>
        <w:t>[11]</w:t>
      </w:r>
      <w:r>
        <w:rPr>
          <w:rFonts w:ascii="Times New Roman" w:hAnsi="Times New Roman" w:eastAsia="仿宋" w:cs="仿宋"/>
          <w:b w:val="0"/>
          <w:sz w:val="32"/>
        </w:rPr>
        <w:t>，上下文密度压缩显著改善长程任务的 Token 经济性</w:t>
      </w:r>
      <w:r>
        <w:rPr>
          <w:rFonts w:ascii="Times New Roman" w:hAnsi="Times New Roman" w:eastAsia="仿宋" w:cs="仿宋"/>
          <w:b w:val="0"/>
          <w:sz w:val="24"/>
          <w:vertAlign w:val="superscript"/>
        </w:rPr>
        <w:t>[12]</w:t>
      </w:r>
      <w:r>
        <w:rPr>
          <w:rFonts w:ascii="Times New Roman" w:hAnsi="Times New Roman" w:eastAsia="仿宋" w:cs="仿宋"/>
          <w:b w:val="0"/>
          <w:sz w:val="32"/>
        </w:rPr>
        <w:t>，企业治理框架下的人类介入阻断机制则界定了可控自进化的部署红线</w:t>
      </w:r>
      <w:r>
        <w:rPr>
          <w:rFonts w:ascii="Times New Roman" w:hAnsi="Times New Roman" w:eastAsia="仿宋" w:cs="仿宋"/>
          <w:b w:val="0"/>
          <w:sz w:val="24"/>
          <w:vertAlign w:val="superscript"/>
        </w:rPr>
        <w:t>[13]</w:t>
      </w:r>
      <w:r>
        <w:rPr>
          <w:rFonts w:ascii="Times New Roman" w:hAnsi="Times New Roman" w:eastAsia="仿宋" w:cs="仿宋"/>
          <w:b w:val="0"/>
          <w:sz w:val="32"/>
        </w:rPr>
        <w:t>。演进价值与投入产出比在产业评论中亦得到论证</w:t>
      </w:r>
      <w:r>
        <w:rPr>
          <w:rFonts w:ascii="Times New Roman" w:hAnsi="Times New Roman" w:eastAsia="仿宋" w:cs="仿宋"/>
          <w:b w:val="0"/>
          <w:sz w:val="24"/>
          <w:vertAlign w:val="superscript"/>
        </w:rPr>
        <w:t>[2]</w:t>
      </w:r>
      <w:r>
        <w:rPr>
          <w:rFonts w:ascii="Times New Roman" w:hAnsi="Times New Roman" w:eastAsia="仿宋" w:cs="仿宋"/>
          <w:b w:val="0"/>
          <w:sz w:val="32"/>
        </w:rPr>
        <w:t>。</w:t>
      </w:r>
    </w:p>
    <w:p>
      <w:pPr>
        <w:spacing w:before="160" w:after="120" w:line="288" w:lineRule="auto"/>
        <w:jc w:val="left"/>
      </w:pPr>
      <w:r>
        <w:rPr>
          <w:rFonts w:ascii="Times New Roman" w:hAnsi="Times New Roman" w:eastAsia="仿宋" w:cs="仿宋"/>
          <w:b/>
          <w:sz w:val="32"/>
        </w:rPr>
        <w:t>3.2 开源生态与产业动态</w:t>
      </w:r>
    </w:p>
    <w:p>
      <w:pPr>
        <w:spacing w:before="0" w:after="120" w:line="360" w:lineRule="auto"/>
        <w:ind w:firstLine="420"/>
        <w:jc w:val="both"/>
      </w:pPr>
      <w:r>
        <w:rPr>
          <w:rFonts w:ascii="Times New Roman" w:hAnsi="Times New Roman" w:eastAsia="仿宋" w:cs="仿宋"/>
          <w:b w:val="0"/>
          <w:sz w:val="32"/>
        </w:rPr>
        <w:t>源码级自改写标志着从文本工件调优向图灵完备自覆写的跨越</w:t>
      </w:r>
      <w:r>
        <w:rPr>
          <w:rFonts w:ascii="Times New Roman" w:hAnsi="Times New Roman" w:eastAsia="仿宋" w:cs="仿宋"/>
          <w:b w:val="0"/>
          <w:sz w:val="24"/>
          <w:vertAlign w:val="superscript"/>
        </w:rPr>
        <w:t>[6]</w:t>
      </w:r>
      <w:r>
        <w:rPr>
          <w:rFonts w:ascii="Times New Roman" w:hAnsi="Times New Roman" w:eastAsia="仿宋" w:cs="仿宋"/>
          <w:b w:val="0"/>
          <w:sz w:val="32"/>
        </w:rPr>
        <w:t>；多智能体协同演化与可执行子智能体积累代表两条互补路线</w:t>
      </w:r>
      <w:r>
        <w:rPr>
          <w:rFonts w:ascii="Times New Roman" w:hAnsi="Times New Roman" w:eastAsia="仿宋" w:cs="仿宋"/>
          <w:b w:val="0"/>
          <w:sz w:val="24"/>
          <w:vertAlign w:val="superscript"/>
        </w:rPr>
        <w:t>[7]</w:t>
      </w:r>
      <w:r>
        <w:rPr>
          <w:rFonts w:ascii="Times New Roman" w:hAnsi="Times New Roman" w:eastAsia="仿宋" w:cs="仿宋"/>
          <w:b w:val="0"/>
          <w:sz w:val="24"/>
          <w:vertAlign w:val="superscript"/>
        </w:rPr>
        <w:t>[8]</w:t>
      </w:r>
      <w:r>
        <w:rPr>
          <w:rFonts w:ascii="Times New Roman" w:hAnsi="Times New Roman" w:eastAsia="仿宋" w:cs="仿宋"/>
          <w:b w:val="0"/>
          <w:sz w:val="32"/>
        </w:rPr>
        <w:t>。开源生态降低了工程化门槛</w:t>
      </w:r>
      <w:r>
        <w:rPr>
          <w:rFonts w:ascii="Times New Roman" w:hAnsi="Times New Roman" w:eastAsia="仿宋" w:cs="仿宋"/>
          <w:b w:val="0"/>
          <w:sz w:val="24"/>
          <w:vertAlign w:val="superscript"/>
        </w:rPr>
        <w:t>[9]</w:t>
      </w:r>
      <w:r>
        <w:rPr>
          <w:rFonts w:ascii="Times New Roman" w:hAnsi="Times New Roman" w:eastAsia="仿宋" w:cs="仿宋"/>
          <w:b w:val="0"/>
          <w:sz w:val="32"/>
        </w:rPr>
        <w:t>，但商业化仍处早期阶段</w:t>
      </w:r>
      <w:r>
        <w:rPr>
          <w:rFonts w:ascii="Times New Roman" w:hAnsi="Times New Roman" w:eastAsia="仿宋" w:cs="仿宋"/>
          <w:b w:val="0"/>
          <w:sz w:val="24"/>
          <w:vertAlign w:val="superscript"/>
        </w:rPr>
        <w:t>[10]</w:t>
      </w:r>
      <w:r>
        <w:rPr>
          <w:rFonts w:ascii="Times New Roman" w:hAnsi="Times New Roman" w:eastAsia="仿宋" w:cs="仿宋"/>
          <w:b w:val="0"/>
          <w:sz w:val="32"/>
        </w:rPr>
        <w:t>。在运筹优化等深水区任务中，图介导的路径重组提供了可解释落地范式</w:t>
      </w:r>
      <w:r>
        <w:rPr>
          <w:rFonts w:ascii="Times New Roman" w:hAnsi="Times New Roman" w:eastAsia="仿宋" w:cs="仿宋"/>
          <w:b w:val="0"/>
          <w:sz w:val="24"/>
          <w:vertAlign w:val="superscript"/>
        </w:rPr>
        <w:t>[11]</w:t>
      </w:r>
      <w:r>
        <w:rPr>
          <w:rFonts w:ascii="Times New Roman" w:hAnsi="Times New Roman" w:eastAsia="仿宋" w:cs="仿宋"/>
          <w:b w:val="0"/>
          <w:sz w:val="32"/>
        </w:rPr>
        <w:t>，上下文密度压缩显著改善长程任务的 Token 经济性</w:t>
      </w:r>
      <w:r>
        <w:rPr>
          <w:rFonts w:ascii="Times New Roman" w:hAnsi="Times New Roman" w:eastAsia="仿宋" w:cs="仿宋"/>
          <w:b w:val="0"/>
          <w:sz w:val="24"/>
          <w:vertAlign w:val="superscript"/>
        </w:rPr>
        <w:t>[12]</w:t>
      </w:r>
      <w:r>
        <w:rPr>
          <w:rFonts w:ascii="Times New Roman" w:hAnsi="Times New Roman" w:eastAsia="仿宋" w:cs="仿宋"/>
          <w:b w:val="0"/>
          <w:sz w:val="32"/>
        </w:rPr>
        <w:t>，企业治理框架下的人类介入阻断机制则界定了可控自进化的部署红线</w:t>
      </w:r>
      <w:r>
        <w:rPr>
          <w:rFonts w:ascii="Times New Roman" w:hAnsi="Times New Roman" w:eastAsia="仿宋" w:cs="仿宋"/>
          <w:b w:val="0"/>
          <w:sz w:val="24"/>
          <w:vertAlign w:val="superscript"/>
        </w:rPr>
        <w:t>[13]</w:t>
      </w:r>
      <w:r>
        <w:rPr>
          <w:rFonts w:ascii="Times New Roman" w:hAnsi="Times New Roman" w:eastAsia="仿宋" w:cs="仿宋"/>
          <w:b w:val="0"/>
          <w:sz w:val="32"/>
        </w:rPr>
        <w:t>。演进价值与投入产出比在产业评论中亦得到论证</w:t>
      </w:r>
      <w:r>
        <w:rPr>
          <w:rFonts w:ascii="Times New Roman" w:hAnsi="Times New Roman" w:eastAsia="仿宋" w:cs="仿宋"/>
          <w:b w:val="0"/>
          <w:sz w:val="24"/>
          <w:vertAlign w:val="superscript"/>
        </w:rPr>
        <w:t>[2]</w:t>
      </w:r>
      <w:r>
        <w:rPr>
          <w:rFonts w:ascii="Times New Roman" w:hAnsi="Times New Roman" w:eastAsia="仿宋" w:cs="仿宋"/>
          <w:b w:val="0"/>
          <w:sz w:val="32"/>
        </w:rPr>
        <w:t>。</w:t>
      </w:r>
    </w:p>
    <w:p>
      <w:pPr>
        <w:spacing w:before="200" w:after="120" w:line="288" w:lineRule="auto"/>
        <w:jc w:val="left"/>
      </w:pPr>
      <w:r>
        <w:rPr>
          <w:rFonts w:ascii="Times New Roman" w:hAnsi="Times New Roman" w:eastAsia="仿宋" w:cs="仿宋"/>
          <w:b/>
          <w:sz w:val="32"/>
        </w:rPr>
        <w:t>四、应用前景与重要价值</w:t>
      </w:r>
    </w:p>
    <w:p>
      <w:pPr>
        <w:spacing w:before="160" w:after="120" w:line="288" w:lineRule="auto"/>
        <w:jc w:val="left"/>
      </w:pPr>
      <w:r>
        <w:rPr>
          <w:rFonts w:ascii="Times New Roman" w:hAnsi="Times New Roman" w:eastAsia="仿宋" w:cs="仿宋"/>
          <w:b/>
          <w:sz w:val="32"/>
        </w:rPr>
        <w:t>4.1 典型落地应用场景</w:t>
      </w:r>
    </w:p>
    <w:p>
      <w:pPr>
        <w:spacing w:before="0" w:after="120" w:line="360" w:lineRule="auto"/>
        <w:ind w:firstLine="420"/>
        <w:jc w:val="both"/>
      </w:pPr>
      <w:r>
        <w:rPr>
          <w:rFonts w:ascii="Times New Roman" w:hAnsi="Times New Roman" w:eastAsia="仿宋" w:cs="仿宋"/>
          <w:b w:val="0"/>
          <w:sz w:val="32"/>
        </w:rPr>
        <w:t>源码级自改写标志着从文本工件调优向图灵完备自覆写的跨越</w:t>
      </w:r>
      <w:r>
        <w:rPr>
          <w:rFonts w:ascii="Times New Roman" w:hAnsi="Times New Roman" w:eastAsia="仿宋" w:cs="仿宋"/>
          <w:b w:val="0"/>
          <w:sz w:val="24"/>
          <w:vertAlign w:val="superscript"/>
        </w:rPr>
        <w:t>[6]</w:t>
      </w:r>
      <w:r>
        <w:rPr>
          <w:rFonts w:ascii="Times New Roman" w:hAnsi="Times New Roman" w:eastAsia="仿宋" w:cs="仿宋"/>
          <w:b w:val="0"/>
          <w:sz w:val="32"/>
        </w:rPr>
        <w:t>；多智能体协同演化与可执行子智能体积累代表两条互补路线</w:t>
      </w:r>
      <w:r>
        <w:rPr>
          <w:rFonts w:ascii="Times New Roman" w:hAnsi="Times New Roman" w:eastAsia="仿宋" w:cs="仿宋"/>
          <w:b w:val="0"/>
          <w:sz w:val="24"/>
          <w:vertAlign w:val="superscript"/>
        </w:rPr>
        <w:t>[7]</w:t>
      </w:r>
      <w:r>
        <w:rPr>
          <w:rFonts w:ascii="Times New Roman" w:hAnsi="Times New Roman" w:eastAsia="仿宋" w:cs="仿宋"/>
          <w:b w:val="0"/>
          <w:sz w:val="24"/>
          <w:vertAlign w:val="superscript"/>
        </w:rPr>
        <w:t>[8]</w:t>
      </w:r>
      <w:r>
        <w:rPr>
          <w:rFonts w:ascii="Times New Roman" w:hAnsi="Times New Roman" w:eastAsia="仿宋" w:cs="仿宋"/>
          <w:b w:val="0"/>
          <w:sz w:val="32"/>
        </w:rPr>
        <w:t>。开源生态降低了工程化门槛</w:t>
      </w:r>
      <w:r>
        <w:rPr>
          <w:rFonts w:ascii="Times New Roman" w:hAnsi="Times New Roman" w:eastAsia="仿宋" w:cs="仿宋"/>
          <w:b w:val="0"/>
          <w:sz w:val="24"/>
          <w:vertAlign w:val="superscript"/>
        </w:rPr>
        <w:t>[9]</w:t>
      </w:r>
      <w:r>
        <w:rPr>
          <w:rFonts w:ascii="Times New Roman" w:hAnsi="Times New Roman" w:eastAsia="仿宋" w:cs="仿宋"/>
          <w:b w:val="0"/>
          <w:sz w:val="32"/>
        </w:rPr>
        <w:t>，但商业化仍处早期阶段</w:t>
      </w:r>
      <w:r>
        <w:rPr>
          <w:rFonts w:ascii="Times New Roman" w:hAnsi="Times New Roman" w:eastAsia="仿宋" w:cs="仿宋"/>
          <w:b w:val="0"/>
          <w:sz w:val="24"/>
          <w:vertAlign w:val="superscript"/>
        </w:rPr>
        <w:t>[10]</w:t>
      </w:r>
      <w:r>
        <w:rPr>
          <w:rFonts w:ascii="Times New Roman" w:hAnsi="Times New Roman" w:eastAsia="仿宋" w:cs="仿宋"/>
          <w:b w:val="0"/>
          <w:sz w:val="32"/>
        </w:rPr>
        <w:t>。在运筹优化等深水区任务中，图介导的路径重组提供了可解释落地范式</w:t>
      </w:r>
      <w:r>
        <w:rPr>
          <w:rFonts w:ascii="Times New Roman" w:hAnsi="Times New Roman" w:eastAsia="仿宋" w:cs="仿宋"/>
          <w:b w:val="0"/>
          <w:sz w:val="24"/>
          <w:vertAlign w:val="superscript"/>
        </w:rPr>
        <w:t>[11]</w:t>
      </w:r>
      <w:r>
        <w:rPr>
          <w:rFonts w:ascii="Times New Roman" w:hAnsi="Times New Roman" w:eastAsia="仿宋" w:cs="仿宋"/>
          <w:b w:val="0"/>
          <w:sz w:val="32"/>
        </w:rPr>
        <w:t>，上下文密度压缩显著改善长程任务的 Token 经济性</w:t>
      </w:r>
      <w:r>
        <w:rPr>
          <w:rFonts w:ascii="Times New Roman" w:hAnsi="Times New Roman" w:eastAsia="仿宋" w:cs="仿宋"/>
          <w:b w:val="0"/>
          <w:sz w:val="24"/>
          <w:vertAlign w:val="superscript"/>
        </w:rPr>
        <w:t>[12]</w:t>
      </w:r>
      <w:r>
        <w:rPr>
          <w:rFonts w:ascii="Times New Roman" w:hAnsi="Times New Roman" w:eastAsia="仿宋" w:cs="仿宋"/>
          <w:b w:val="0"/>
          <w:sz w:val="32"/>
        </w:rPr>
        <w:t>，企业治理框架下的人类介入阻断机制则界定了可控自进化的部署红线</w:t>
      </w:r>
      <w:r>
        <w:rPr>
          <w:rFonts w:ascii="Times New Roman" w:hAnsi="Times New Roman" w:eastAsia="仿宋" w:cs="仿宋"/>
          <w:b w:val="0"/>
          <w:sz w:val="24"/>
          <w:vertAlign w:val="superscript"/>
        </w:rPr>
        <w:t>[13]</w:t>
      </w:r>
      <w:r>
        <w:rPr>
          <w:rFonts w:ascii="Times New Roman" w:hAnsi="Times New Roman" w:eastAsia="仿宋" w:cs="仿宋"/>
          <w:b w:val="0"/>
          <w:sz w:val="32"/>
        </w:rPr>
        <w:t>。演进价值与投入产出比在产业评论中亦得到论证</w:t>
      </w:r>
      <w:r>
        <w:rPr>
          <w:rFonts w:ascii="Times New Roman" w:hAnsi="Times New Roman" w:eastAsia="仿宋" w:cs="仿宋"/>
          <w:b w:val="0"/>
          <w:sz w:val="24"/>
          <w:vertAlign w:val="superscript"/>
        </w:rPr>
        <w:t>[2]</w:t>
      </w:r>
      <w:r>
        <w:rPr>
          <w:rFonts w:ascii="Times New Roman" w:hAnsi="Times New Roman" w:eastAsia="仿宋" w:cs="仿宋"/>
          <w:b w:val="0"/>
          <w:sz w:val="32"/>
        </w:rPr>
        <w:t>。</w:t>
      </w:r>
    </w:p>
    <w:p>
      <w:pPr>
        <w:spacing w:before="160" w:after="120" w:line="288" w:lineRule="auto"/>
        <w:jc w:val="left"/>
      </w:pPr>
      <w:r>
        <w:rPr>
          <w:rFonts w:ascii="Times New Roman" w:hAnsi="Times New Roman" w:eastAsia="仿宋" w:cs="仿宋"/>
          <w:b/>
          <w:sz w:val="32"/>
        </w:rPr>
        <w:t>4.2 多维度战略价值</w:t>
      </w:r>
    </w:p>
    <w:p>
      <w:pPr>
        <w:spacing w:before="0" w:after="120" w:line="360" w:lineRule="auto"/>
        <w:ind w:firstLine="420"/>
        <w:jc w:val="both"/>
      </w:pPr>
      <w:r>
        <w:rPr>
          <w:rFonts w:ascii="Times New Roman" w:hAnsi="Times New Roman" w:eastAsia="仿宋" w:cs="仿宋"/>
          <w:b w:val="0"/>
          <w:sz w:val="32"/>
        </w:rPr>
        <w:t>源码级自改写标志着从文本工件调优向图灵完备自覆写的跨越</w:t>
      </w:r>
      <w:r>
        <w:rPr>
          <w:rFonts w:ascii="Times New Roman" w:hAnsi="Times New Roman" w:eastAsia="仿宋" w:cs="仿宋"/>
          <w:b w:val="0"/>
          <w:sz w:val="24"/>
          <w:vertAlign w:val="superscript"/>
        </w:rPr>
        <w:t>[6]</w:t>
      </w:r>
      <w:r>
        <w:rPr>
          <w:rFonts w:ascii="Times New Roman" w:hAnsi="Times New Roman" w:eastAsia="仿宋" w:cs="仿宋"/>
          <w:b w:val="0"/>
          <w:sz w:val="32"/>
        </w:rPr>
        <w:t>；多智能体协同演化与可执行子智能体积累代表两条互补路线</w:t>
      </w:r>
      <w:r>
        <w:rPr>
          <w:rFonts w:ascii="Times New Roman" w:hAnsi="Times New Roman" w:eastAsia="仿宋" w:cs="仿宋"/>
          <w:b w:val="0"/>
          <w:sz w:val="24"/>
          <w:vertAlign w:val="superscript"/>
        </w:rPr>
        <w:t>[7]</w:t>
      </w:r>
      <w:r>
        <w:rPr>
          <w:rFonts w:ascii="Times New Roman" w:hAnsi="Times New Roman" w:eastAsia="仿宋" w:cs="仿宋"/>
          <w:b w:val="0"/>
          <w:sz w:val="24"/>
          <w:vertAlign w:val="superscript"/>
        </w:rPr>
        <w:t>[8]</w:t>
      </w:r>
      <w:r>
        <w:rPr>
          <w:rFonts w:ascii="Times New Roman" w:hAnsi="Times New Roman" w:eastAsia="仿宋" w:cs="仿宋"/>
          <w:b w:val="0"/>
          <w:sz w:val="32"/>
        </w:rPr>
        <w:t>。开源生态降低了工程化门槛</w:t>
      </w:r>
      <w:r>
        <w:rPr>
          <w:rFonts w:ascii="Times New Roman" w:hAnsi="Times New Roman" w:eastAsia="仿宋" w:cs="仿宋"/>
          <w:b w:val="0"/>
          <w:sz w:val="24"/>
          <w:vertAlign w:val="superscript"/>
        </w:rPr>
        <w:t>[9]</w:t>
      </w:r>
      <w:r>
        <w:rPr>
          <w:rFonts w:ascii="Times New Roman" w:hAnsi="Times New Roman" w:eastAsia="仿宋" w:cs="仿宋"/>
          <w:b w:val="0"/>
          <w:sz w:val="32"/>
        </w:rPr>
        <w:t>，但商业化仍处早期阶段</w:t>
      </w:r>
      <w:r>
        <w:rPr>
          <w:rFonts w:ascii="Times New Roman" w:hAnsi="Times New Roman" w:eastAsia="仿宋" w:cs="仿宋"/>
          <w:b w:val="0"/>
          <w:sz w:val="24"/>
          <w:vertAlign w:val="superscript"/>
        </w:rPr>
        <w:t>[10]</w:t>
      </w:r>
      <w:r>
        <w:rPr>
          <w:rFonts w:ascii="Times New Roman" w:hAnsi="Times New Roman" w:eastAsia="仿宋" w:cs="仿宋"/>
          <w:b w:val="0"/>
          <w:sz w:val="32"/>
        </w:rPr>
        <w:t>。在运筹优化等深水区任务中，图介导的路径重组提供了可解释落地范式</w:t>
      </w:r>
      <w:r>
        <w:rPr>
          <w:rFonts w:ascii="Times New Roman" w:hAnsi="Times New Roman" w:eastAsia="仿宋" w:cs="仿宋"/>
          <w:b w:val="0"/>
          <w:sz w:val="24"/>
          <w:vertAlign w:val="superscript"/>
        </w:rPr>
        <w:t>[11]</w:t>
      </w:r>
      <w:r>
        <w:rPr>
          <w:rFonts w:ascii="Times New Roman" w:hAnsi="Times New Roman" w:eastAsia="仿宋" w:cs="仿宋"/>
          <w:b w:val="0"/>
          <w:sz w:val="32"/>
        </w:rPr>
        <w:t>，上下文密度压缩显著改善长程任务的 Token 经济性</w:t>
      </w:r>
      <w:r>
        <w:rPr>
          <w:rFonts w:ascii="Times New Roman" w:hAnsi="Times New Roman" w:eastAsia="仿宋" w:cs="仿宋"/>
          <w:b w:val="0"/>
          <w:sz w:val="24"/>
          <w:vertAlign w:val="superscript"/>
        </w:rPr>
        <w:t>[12]</w:t>
      </w:r>
      <w:r>
        <w:rPr>
          <w:rFonts w:ascii="Times New Roman" w:hAnsi="Times New Roman" w:eastAsia="仿宋" w:cs="仿宋"/>
          <w:b w:val="0"/>
          <w:sz w:val="32"/>
        </w:rPr>
        <w:t>，企业治理框架下的人类介入阻断机制则界定了可控自进化的部署红线</w:t>
      </w:r>
      <w:r>
        <w:rPr>
          <w:rFonts w:ascii="Times New Roman" w:hAnsi="Times New Roman" w:eastAsia="仿宋" w:cs="仿宋"/>
          <w:b w:val="0"/>
          <w:sz w:val="24"/>
          <w:vertAlign w:val="superscript"/>
        </w:rPr>
        <w:t>[13]</w:t>
      </w:r>
      <w:r>
        <w:rPr>
          <w:rFonts w:ascii="Times New Roman" w:hAnsi="Times New Roman" w:eastAsia="仿宋" w:cs="仿宋"/>
          <w:b w:val="0"/>
          <w:sz w:val="32"/>
        </w:rPr>
        <w:t>。演进价值与投入产出比在产业评论中亦得到论证</w:t>
      </w:r>
      <w:r>
        <w:rPr>
          <w:rFonts w:ascii="Times New Roman" w:hAnsi="Times New Roman" w:eastAsia="仿宋" w:cs="仿宋"/>
          <w:b w:val="0"/>
          <w:sz w:val="24"/>
          <w:vertAlign w:val="superscript"/>
        </w:rPr>
        <w:t>[2]</w:t>
      </w:r>
      <w:r>
        <w:rPr>
          <w:rFonts w:ascii="Times New Roman" w:hAnsi="Times New Roman" w:eastAsia="仿宋" w:cs="仿宋"/>
          <w:b w:val="0"/>
          <w:sz w:val="32"/>
        </w:rPr>
        <w:t>。</w:t>
      </w:r>
    </w:p>
    <w:p>
      <w:pPr>
        <w:spacing w:before="200" w:after="120" w:line="288" w:lineRule="auto"/>
        <w:jc w:val="left"/>
      </w:pPr>
      <w:r>
        <w:rPr>
          <w:rFonts w:ascii="Times New Roman" w:hAnsi="Times New Roman" w:eastAsia="仿宋" w:cs="仿宋"/>
          <w:b/>
          <w:sz w:val="32"/>
        </w:rPr>
        <w:t>结论与展望</w:t>
      </w:r>
    </w:p>
    <w:p>
      <w:pPr>
        <w:spacing w:before="0" w:after="120" w:line="360" w:lineRule="auto"/>
        <w:ind w:firstLine="420"/>
        <w:jc w:val="both"/>
      </w:pPr>
      <w:r>
        <w:rPr>
          <w:rFonts w:ascii="Times New Roman" w:hAnsi="Times New Roman" w:eastAsia="仿宋" w:cs="仿宋"/>
          <w:b w:val="0"/>
          <w:sz w:val="32"/>
        </w:rPr>
        <w:t>自进化框架正沿提示层、代码级与多智能体协同三条路线收敛，工程化与治理将共同决定其落地节奏。</w:t>
      </w:r>
    </w:p>
    <w:p>
      <w:pPr>
        <w:spacing w:before="200" w:after="120" w:line="288" w:lineRule="auto"/>
        <w:jc w:val="left"/>
      </w:pPr>
      <w:r>
        <w:rPr>
          <w:rFonts w:ascii="Times New Roman" w:hAnsi="Times New Roman" w:eastAsia="仿宋" w:cs="仿宋"/>
          <w:b/>
          <w:sz w:val="32"/>
        </w:rPr>
        <w:t>参考文献</w:t>
      </w:r>
    </w:p>
    <w:p>
      <w:pPr>
        <w:spacing w:before="0" w:after="120" w:line="360" w:lineRule="auto"/>
        <w:jc w:val="left"/>
      </w:pPr>
      <w:r>
        <w:rPr>
          <w:rFonts w:ascii="Times New Roman" w:hAnsi="Times New Roman" w:eastAsia="仿宋" w:cs="仿宋"/>
          <w:b w:val="0"/>
          <w:sz w:val="32"/>
        </w:rPr>
        <w:t>[1]</w:t>
      </w:r>
      <w:r>
        <w:rPr>
          <w:rFonts w:ascii="Times New Roman" w:hAnsi="Times New Roman" w:eastAsia="仿宋" w:cs="仿宋"/>
          <w:b w:val="0"/>
          <w:sz w:val="32"/>
        </w:rPr>
        <w:t xml:space="preserve"> arXiv. A Survey of Self-Evolving Agents: On Path to Artificial Super Intelligence.[EB/OL]. 2025. https://arxiv.org/abs/2507.21046[引用日期 2026-08-30]。</w:t>
      </w:r>
    </w:p>
    <w:p>
      <w:pPr>
        <w:spacing w:before="0" w:after="120" w:line="360" w:lineRule="auto"/>
        <w:jc w:val="left"/>
      </w:pPr>
      <w:r>
        <w:rPr>
          <w:rFonts w:ascii="Times New Roman" w:hAnsi="Times New Roman" w:eastAsia="仿宋" w:cs="仿宋"/>
          <w:b w:val="0"/>
          <w:sz w:val="32"/>
        </w:rPr>
        <w:t>[2]</w:t>
      </w:r>
      <w:r>
        <w:rPr>
          <w:rFonts w:ascii="Times New Roman" w:hAnsi="Times New Roman" w:eastAsia="仿宋" w:cs="仿宋"/>
          <w:b w:val="0"/>
          <w:sz w:val="32"/>
        </w:rPr>
        <w:t xml:space="preserve"> Medium. Beyond Static AI: A Deep Dive into the New Frontier of Self-Evolving Agents.[EB/OL]. 2025. https://medium.com/@jenray1986/beyond-static-ai-a-deep-dive-into-the-new-frontier-of-self-evolving-agents-517cee3bbf58[引用日期 2026-08-30]。</w:t>
      </w:r>
    </w:p>
    <w:p>
      <w:pPr>
        <w:spacing w:before="0" w:after="120" w:line="360" w:lineRule="auto"/>
        <w:jc w:val="left"/>
      </w:pPr>
      <w:r>
        <w:rPr>
          <w:rFonts w:ascii="Times New Roman" w:hAnsi="Times New Roman" w:eastAsia="仿宋" w:cs="仿宋"/>
          <w:b w:val="0"/>
          <w:sz w:val="32"/>
        </w:rPr>
        <w:t>[3]</w:t>
      </w:r>
      <w:r>
        <w:rPr>
          <w:rFonts w:ascii="Times New Roman" w:hAnsi="Times New Roman" w:eastAsia="仿宋" w:cs="仿宋"/>
          <w:b w:val="0"/>
          <w:sz w:val="32"/>
        </w:rPr>
        <w:t xml:space="preserve"> arXiv. An Automated Framework for Evolving Agentic Workflows.[EB/OL]. 2025. https://arxiv.org/abs/2507.03616[引用日期 2026-08-30]。</w:t>
      </w:r>
    </w:p>
    <w:p>
      <w:pPr>
        <w:spacing w:before="0" w:after="120" w:line="360" w:lineRule="auto"/>
        <w:jc w:val="left"/>
      </w:pPr>
      <w:r>
        <w:rPr>
          <w:rFonts w:ascii="Times New Roman" w:hAnsi="Times New Roman" w:eastAsia="仿宋" w:cs="仿宋"/>
          <w:b w:val="0"/>
          <w:sz w:val="32"/>
        </w:rPr>
        <w:t>[4]</w:t>
      </w:r>
      <w:r>
        <w:rPr>
          <w:rFonts w:ascii="Times New Roman" w:hAnsi="Times New Roman" w:eastAsia="仿宋" w:cs="仿宋"/>
          <w:b w:val="0"/>
          <w:sz w:val="32"/>
        </w:rPr>
        <w:t xml:space="preserve"> arXiv. A Comprehensive Survey of Self-Evolving AI Agents: A New Paradigm Bridging Foundation Models and Lifelong Agentic Systems.[EB/OL]. 2025. https://arxiv.org/abs/2508.07407[引用日期 2026-08-30]。</w:t>
      </w:r>
    </w:p>
    <w:p>
      <w:pPr>
        <w:spacing w:before="0" w:after="120" w:line="360" w:lineRule="auto"/>
        <w:jc w:val="left"/>
      </w:pPr>
      <w:r>
        <w:rPr>
          <w:rFonts w:ascii="Times New Roman" w:hAnsi="Times New Roman" w:eastAsia="仿宋" w:cs="仿宋"/>
          <w:b w:val="0"/>
          <w:sz w:val="32"/>
        </w:rPr>
        <w:t>[5]</w:t>
      </w:r>
      <w:r>
        <w:rPr>
          <w:rFonts w:ascii="Times New Roman" w:hAnsi="Times New Roman" w:eastAsia="仿宋" w:cs="仿宋"/>
          <w:b w:val="0"/>
          <w:sz w:val="32"/>
        </w:rPr>
        <w:t xml:space="preserve"> Medium. A Survey on Self-Evolving AI Agents.[EB/OL]. 2025. https://medium.com/@huguosuo/paper-a-survey-on-self-evolving-ai-agents-28d706b3ea62[引用日期 2026-08-30]。</w:t>
      </w:r>
    </w:p>
    <w:p>
      <w:pPr>
        <w:spacing w:before="0" w:after="120" w:line="360" w:lineRule="auto"/>
        <w:jc w:val="left"/>
      </w:pPr>
      <w:r>
        <w:rPr>
          <w:rFonts w:ascii="Times New Roman" w:hAnsi="Times New Roman" w:eastAsia="仿宋" w:cs="仿宋"/>
          <w:b w:val="0"/>
          <w:sz w:val="32"/>
        </w:rPr>
        <w:t>[6]</w:t>
      </w:r>
      <w:r>
        <w:rPr>
          <w:rFonts w:ascii="Times New Roman" w:hAnsi="Times New Roman" w:eastAsia="仿宋" w:cs="仿宋"/>
          <w:b w:val="0"/>
          <w:sz w:val="32"/>
        </w:rPr>
        <w:t xml:space="preserve"> arXiv. MOSS: Self-Evolution through Source-Level Rewriting in Autonomous Agent Systems.[EB/OL]. 2026. https://arxiv.org/abs/2605.22794[引用日期 2026-08-30]。</w:t>
      </w:r>
    </w:p>
    <w:p>
      <w:pPr>
        <w:spacing w:before="0" w:after="120" w:line="360" w:lineRule="auto"/>
        <w:jc w:val="left"/>
      </w:pPr>
      <w:r>
        <w:rPr>
          <w:rFonts w:ascii="Times New Roman" w:hAnsi="Times New Roman" w:eastAsia="仿宋" w:cs="仿宋"/>
          <w:b w:val="0"/>
          <w:sz w:val="32"/>
        </w:rPr>
        <w:t>[7]</w:t>
      </w:r>
      <w:r>
        <w:rPr>
          <w:rFonts w:ascii="Times New Roman" w:hAnsi="Times New Roman" w:eastAsia="仿宋" w:cs="仿宋"/>
          <w:b w:val="0"/>
          <w:sz w:val="32"/>
        </w:rPr>
        <w:t xml:space="preserve"> arXiv. Multi-Agent Evolve: LLM Self-improve through Co-evolution.[EB/OL]. 2025. https://arxiv.org/abs/2510.23595[引用日期 2026-08-30]。</w:t>
      </w:r>
    </w:p>
    <w:p>
      <w:pPr>
        <w:spacing w:before="0" w:after="120" w:line="360" w:lineRule="auto"/>
        <w:jc w:val="left"/>
      </w:pPr>
      <w:r>
        <w:rPr>
          <w:rFonts w:ascii="Times New Roman" w:hAnsi="Times New Roman" w:eastAsia="仿宋" w:cs="仿宋"/>
          <w:b w:val="0"/>
          <w:sz w:val="32"/>
        </w:rPr>
        <w:t>[8]</w:t>
      </w:r>
      <w:r>
        <w:rPr>
          <w:rFonts w:ascii="Times New Roman" w:hAnsi="Times New Roman" w:eastAsia="仿宋" w:cs="仿宋"/>
          <w:b w:val="0"/>
          <w:sz w:val="32"/>
        </w:rPr>
        <w:t xml:space="preserve"> arXiv. AgentFactory: A Self-Evolving Framework Through Executable Subagent Accumulation and Reuse.[EB/OL]. 2026. https://arxiv.org/abs/2603.18000[引用日期 2026-08-30]。</w:t>
      </w:r>
    </w:p>
    <w:p>
      <w:pPr>
        <w:spacing w:before="0" w:after="120" w:line="360" w:lineRule="auto"/>
        <w:jc w:val="left"/>
      </w:pPr>
      <w:r>
        <w:rPr>
          <w:rFonts w:ascii="Times New Roman" w:hAnsi="Times New Roman" w:eastAsia="仿宋" w:cs="仿宋"/>
          <w:b w:val="0"/>
          <w:sz w:val="32"/>
        </w:rPr>
        <w:t>[9]</w:t>
      </w:r>
      <w:r>
        <w:rPr>
          <w:rFonts w:ascii="Times New Roman" w:hAnsi="Times New Roman" w:eastAsia="仿宋" w:cs="仿宋"/>
          <w:b w:val="0"/>
          <w:sz w:val="32"/>
        </w:rPr>
        <w:t xml:space="preserve"> GitHub. EvoAgentX: Building a Self-Evolving Ecosystem of AI Agents.[EB/OL]. 2025. https://github.com/EvoAgentX/EvoAgentX[引用日期 2026-08-30]。</w:t>
      </w:r>
    </w:p>
    <w:p>
      <w:pPr>
        <w:spacing w:before="0" w:after="120" w:line="360" w:lineRule="auto"/>
        <w:jc w:val="left"/>
      </w:pPr>
      <w:r>
        <w:rPr>
          <w:rFonts w:ascii="Times New Roman" w:hAnsi="Times New Roman" w:eastAsia="仿宋" w:cs="仿宋"/>
          <w:b w:val="0"/>
          <w:sz w:val="32"/>
        </w:rPr>
        <w:t>[10]</w:t>
      </w:r>
      <w:r>
        <w:rPr>
          <w:rFonts w:ascii="Times New Roman" w:hAnsi="Times New Roman" w:eastAsia="仿宋" w:cs="仿宋"/>
          <w:b w:val="0"/>
          <w:sz w:val="32"/>
        </w:rPr>
        <w:t xml:space="preserve"> AI Agent Store. EvoAgentX - AI Agent Pricing, Reviews &amp; Alternatives.[EB/OL]. 2026. https://aiagentstore.ai/ai-agent/evoagentx[引用日期 2026-08-30]。</w:t>
      </w:r>
    </w:p>
    <w:p>
      <w:pPr>
        <w:spacing w:before="0" w:after="120" w:line="360" w:lineRule="auto"/>
        <w:jc w:val="left"/>
      </w:pPr>
      <w:r>
        <w:rPr>
          <w:rFonts w:ascii="Times New Roman" w:hAnsi="Times New Roman" w:eastAsia="仿宋" w:cs="仿宋"/>
          <w:b w:val="0"/>
          <w:sz w:val="32"/>
        </w:rPr>
        <w:t>[11]</w:t>
      </w:r>
      <w:r>
        <w:rPr>
          <w:rFonts w:ascii="Times New Roman" w:hAnsi="Times New Roman" w:eastAsia="仿宋" w:cs="仿宋"/>
          <w:b w:val="0"/>
          <w:sz w:val="32"/>
        </w:rPr>
        <w:t xml:space="preserve"> arXiv. Co-evolving Agent Architectures and Interpretable Reasoning for Automated Optimization.[EB/OL]. 2026. https://arxiv.org/abs/2604.17708[引用日期 2026-08-30]。</w:t>
      </w:r>
    </w:p>
    <w:p>
      <w:pPr>
        <w:spacing w:before="0" w:after="120" w:line="360" w:lineRule="auto"/>
        <w:jc w:val="left"/>
      </w:pPr>
      <w:r>
        <w:rPr>
          <w:rFonts w:ascii="Times New Roman" w:hAnsi="Times New Roman" w:eastAsia="仿宋" w:cs="仿宋"/>
          <w:b w:val="0"/>
          <w:sz w:val="32"/>
        </w:rPr>
        <w:t>[12]</w:t>
      </w:r>
      <w:r>
        <w:rPr>
          <w:rFonts w:ascii="Times New Roman" w:hAnsi="Times New Roman" w:eastAsia="仿宋" w:cs="仿宋"/>
          <w:b w:val="0"/>
          <w:sz w:val="32"/>
        </w:rPr>
        <w:t xml:space="preserve"> arXiv. GenericAgent: A Token-Efficient Self-Evolving LLM Agent via Contextual Information Density Maximization.[EB/OL]. 2026. https://arxiv.org/abs/2604.17091[引用日期 2026-08-30]。</w:t>
      </w:r>
    </w:p>
    <w:p>
      <w:pPr>
        <w:spacing w:before="0" w:after="120" w:line="360" w:lineRule="auto"/>
        <w:jc w:val="left"/>
      </w:pPr>
      <w:r>
        <w:rPr>
          <w:rFonts w:ascii="Times New Roman" w:hAnsi="Times New Roman" w:eastAsia="仿宋" w:cs="仿宋"/>
          <w:b w:val="0"/>
          <w:sz w:val="32"/>
        </w:rPr>
        <w:t>[13]</w:t>
      </w:r>
      <w:r>
        <w:rPr>
          <w:rFonts w:ascii="Times New Roman" w:hAnsi="Times New Roman" w:eastAsia="仿宋" w:cs="仿宋"/>
          <w:b w:val="0"/>
          <w:sz w:val="32"/>
        </w:rPr>
        <w:t xml:space="preserve"> TrueFoundry. Self-Evolving Agents, Governed: The Enterprise Playbook.[EB/OL]. 2026. https://www.truefoundry.com/blog/self-evolving-agents-enterprise-governance-playbook[引用日期 2026-08-30]。</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cs="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智能体自进化框架技术调研报告</dc:title>
  <dc:subject/>
  <dc:creator>python-docx</dc:creator>
  <cp:keywords/>
  <dc:description>由 research_report_workflow 阶段6自动生成</dc:description>
  <cp:lastModifiedBy/>
  <cp:revision>1</cp:revision>
  <dcterms:created xsi:type="dcterms:W3CDTF">2013-12-23T23:15:00Z</dcterms:created>
  <dcterms:modified xsi:type="dcterms:W3CDTF">2013-12-23T23:15:00Z</dcterms:modified>
  <cp:category/>
</cp:coreProperties>
</file>