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Revisione del gate di compatibilità prima del fine-tuning</w:t>
      </w:r>
    </w:p>
    <w:p>
      <w:pPr>
        <w:pStyle w:val="Subtitle"/>
        <w:jc w:val="center"/>
      </w:pPr>
      <w:r>
        <w:t>LiquidAI LFM2-700M | GGUF, llama.cpp, Android e strategia di verifica</w:t>
      </w:r>
    </w:p>
    <w:tbl>
      <w:tblPr>
        <w:tblW w:type="auto" w:w="0"/>
        <w:jc w:val="center"/>
        <w:tblLook w:firstColumn="1" w:firstRow="1" w:lastColumn="0" w:lastRow="0" w:noHBand="0" w:noVBand="1" w:val="04A0"/>
      </w:tblPr>
      <w:tblGrid>
        <w:gridCol w:w="9936"/>
      </w:tblGrid>
      <w:tr>
        <w:tc>
          <w:tcPr>
            <w:tcW w:type="dxa" w:w="9936"/>
            <w:shd w:fill="E2F0D9"/>
            <w:vAlign w:val="center"/>
          </w:tcPr>
          <w:p>
            <w:r/>
            <w:r>
              <w:rPr>
                <w:rFonts w:ascii="Aptos" w:hAnsi="Aptos"/>
                <w:b w:val="0"/>
                <w:sz w:val="21"/>
              </w:rPr>
              <w:t>Decisione consigliata</w:t>
              <w:br/>
              <w:t>Mantenere il gate, ma dividerlo in due livelli: (1) pre-training check leggero basato su evidenze ufficiali + smoke test del modello base; (2) post-training deployment gate empirico sul checkpoint fine-tuned/merged, con conversione GGUF, quantizzazione e test reale su Android.</w:t>
            </w:r>
          </w:p>
        </w:tc>
      </w:tr>
    </w:tbl>
    <w:p/>
    <w:p>
      <w:pPr>
        <w:pStyle w:val="Heading1"/>
      </w:pPr>
      <w:r>
        <w:t>1. Contesto e gate originariamente definito</w:t>
      </w:r>
    </w:p>
    <w:p>
      <w:r>
        <w:t>Nel documento architetturale del progetto era stato definito un gate molto prudenziale prima del fine-tuning: scaricare il modello base in formato Hugging Face/Safetensors, convertirlo in GGUF, quantizzarlo, eseguirlo con llama.cpp sul computer, integrarlo in una app Android minima e misurare RAM e latenza; soltanto dopo il superamento di questi controlli si sarebbe avviato SFTTrainer + LoRA. [0]</w:t>
      </w:r>
    </w:p>
    <w:p>
      <w:r>
        <w:t>La motivazione era corretta: evitare di spendere tempo e crediti GPU su un modello che, una volta addestrato, non fosse realmente convertibile o utilizzabile sul dispositivo finale. Lo stesso documento precisava però che la presenza di una versione GGUF pubblica costituisce un forte indicatore di compatibilità, pur non sostituendo la prova sul proprio checkpoint fine-tuned. [0]</w:t>
      </w:r>
    </w:p>
    <w:p>
      <w:pPr>
        <w:pStyle w:val="Heading1"/>
      </w:pPr>
      <w:r>
        <w:t>2. Perché LFM2-700M cambia il livello di rischio</w:t>
      </w:r>
    </w:p>
    <w:p>
      <w:r>
        <w:t>Con il passaggio a LiquidAI/LFM2-700M il rischio tecnico iniziale è più basso rispetto a un candidato privo di una pipeline Edge ufficialmente documentata. La model card ufficiale descrive LFM2 come una famiglia progettata specificamente per Edge AI e deployment on-device, con esecuzione efficiente su CPU, GPU e NPU, inclusi smartphone e laptop. Per LFM2-700M sono dichiarati 742.489.344 parametri, quindi circa 0,74 miliardi. [1]</w:t>
      </w:r>
    </w:p>
    <w:p>
      <w:r>
        <w:t>La stessa documentazione raccomanda esplicitamente il fine-tuning dei modelli LFM2 su use case ristretti e fornisce un percorso di Supervised Fine-Tuning con adapter LoRA tramite TRL. Questo rende la pipeline scelta per il progetto - Transformers + TRL SFTTrainer + PEFT LoRA - coerente con le indicazioni del produttore. [1][4]</w:t>
      </w:r>
    </w:p>
    <w:p>
      <w:pPr>
        <w:pStyle w:val="Heading1"/>
      </w:pPr>
      <w:r>
        <w:t>3. Evidenze ufficiali di compatibilità GGUF e llama.cpp</w:t>
      </w:r>
    </w:p>
    <w:p>
      <w:r>
        <w:t>Liquid AI pubblica un repository GGUF ufficiale dedicato a LFM2-700M. Il repository contiene più quantizzazioni, inclusa Q4_K_M, e documenta direttamente l'esecuzione tramite llama.cpp. Il file LFM2-700M-Q4_K_M.gguf pubblicato ufficialmente ha una dimensione di circa 469 MB. [2]</w:t>
      </w:r>
    </w:p>
    <w:p>
      <w:r>
        <w:t>Questa evidenza è importante perché dimostra che il modello base è già stato portato nel formato di deployment previsto dal progetto e che l'esecuzione con llama.cpp è supportata nella pratica. Non dimostra però che il checkpoint specifico ottenuto dal nostro fine-tuning, dopo il merge LoRA, sarà automaticamente convertibile senza problemi: quel checkpoint resta un nuovo artefatto e deve essere validato separatamente.</w:t>
      </w:r>
    </w:p>
    <w:p>
      <w:pPr>
        <w:pStyle w:val="Heading1"/>
      </w:pPr>
      <w:r>
        <w:t>4. Evidenze ufficiali per Android</w:t>
      </w:r>
    </w:p>
    <w:p>
      <w:r>
        <w:t>La documentazione ufficiale di llama.cpp include un percorso Android esplicito. È presente un binding GUI importabile in Android Studio tramite examples/llama.android e una app Android minima che mostra il caricamento di un modello GGUF, l'esecuzione dell'inferenza e la raccolta dei token generati. Sono inoltre documentati sia l'uso tramite Termux sia la cross-compilazione con Android NDK. [3]</w:t>
      </w:r>
    </w:p>
    <w:p>
      <w:r>
        <w:t>Di conseguenza, la fattibilità generale di una pipeline GGUF + llama.cpp su Android non è soltanto teorica: esiste una base ufficiale e riproducibile. Anche in questo caso, tuttavia, le misure reali di RAM, latenza, time-to-first-token e stabilità dipenderanno dal dispositivo scelto, dalla quantizzazione e dal modello finale.</w:t>
      </w:r>
    </w:p>
    <w:p>
      <w:pPr>
        <w:pStyle w:val="Heading1"/>
      </w:pPr>
      <w:r>
        <w:t>5. Revisione del gate: proposta operativa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65D"/>
            <w:vAlign w:val="center"/>
          </w:tcPr>
          <w:p>
            <w:r/>
            <w:r>
              <w:rPr>
                <w:rFonts w:ascii="Aptos" w:hAnsi="Aptos"/>
                <w:b/>
                <w:color w:val="FFFFFF"/>
                <w:sz w:val="19"/>
              </w:rPr>
              <w:t>Fase</w:t>
            </w:r>
          </w:p>
        </w:tc>
        <w:tc>
          <w:tcPr>
            <w:tcW w:type="dxa" w:w="3312"/>
            <w:shd w:fill="17365D"/>
            <w:vAlign w:val="center"/>
          </w:tcPr>
          <w:p>
            <w:r/>
            <w:r>
              <w:rPr>
                <w:rFonts w:ascii="Aptos" w:hAnsi="Aptos"/>
                <w:b/>
                <w:color w:val="FFFFFF"/>
                <w:sz w:val="19"/>
              </w:rPr>
              <w:t>Controllo</w:t>
            </w:r>
          </w:p>
        </w:tc>
        <w:tc>
          <w:tcPr>
            <w:tcW w:type="dxa" w:w="3312"/>
            <w:shd w:fill="17365D"/>
            <w:vAlign w:val="center"/>
          </w:tcPr>
          <w:p>
            <w:r/>
            <w:r>
              <w:rPr>
                <w:rFonts w:ascii="Aptos" w:hAnsi="Aptos"/>
                <w:b/>
                <w:color w:val="FFFFFF"/>
                <w:sz w:val="19"/>
              </w:rPr>
              <w:t>Decisione</w:t>
            </w:r>
          </w:p>
        </w:tc>
      </w:tr>
      <w:tr>
        <w:tc>
          <w:tcPr>
            <w:tcW w:type="dxa" w:w="3312"/>
            <w:vAlign w:val="center"/>
            <w:shd w:fill="D9EAF7"/>
          </w:tcPr>
          <w:p>
            <w:r/>
            <w:r>
              <w:rPr>
                <w:rFonts w:ascii="Aptos" w:hAnsi="Aptos"/>
                <w:b/>
                <w:sz w:val="18"/>
              </w:rPr>
              <w:t>Pre-training</w:t>
            </w:r>
          </w:p>
        </w:tc>
        <w:tc>
          <w:tcPr>
            <w:tcW w:type="dxa" w:w="3312"/>
            <w:vAlign w:val="center"/>
          </w:tcPr>
          <w:p>
            <w:r/>
            <w:r>
              <w:rPr>
                <w:rFonts w:ascii="Aptos" w:hAnsi="Aptos"/>
                <w:b w:val="0"/>
                <w:sz w:val="18"/>
              </w:rPr>
              <w:t>Verifica documentale ufficiale</w:t>
            </w:r>
          </w:p>
        </w:tc>
        <w:tc>
          <w:tcPr>
            <w:tcW w:type="dxa" w:w="3312"/>
            <w:vAlign w:val="center"/>
          </w:tcPr>
          <w:p>
            <w:r/>
            <w:r>
              <w:rPr>
                <w:rFonts w:ascii="Aptos" w:hAnsi="Aptos"/>
                <w:b w:val="0"/>
                <w:sz w:val="18"/>
              </w:rPr>
              <w:t>Confermare Edge/on-device, supporto TRL+LoRA, GGUF ufficiale e llama.cpp.</w:t>
            </w:r>
          </w:p>
        </w:tc>
      </w:tr>
      <w:tr>
        <w:tc>
          <w:tcPr>
            <w:tcW w:type="dxa" w:w="3312"/>
            <w:vAlign w:val="center"/>
            <w:shd w:fill="D9EAF7"/>
          </w:tcPr>
          <w:p>
            <w:r/>
            <w:r>
              <w:rPr>
                <w:rFonts w:ascii="Aptos" w:hAnsi="Aptos"/>
                <w:b/>
                <w:sz w:val="18"/>
              </w:rPr>
              <w:t>Pre-training</w:t>
            </w:r>
          </w:p>
        </w:tc>
        <w:tc>
          <w:tcPr>
            <w:tcW w:type="dxa" w:w="3312"/>
            <w:vAlign w:val="center"/>
          </w:tcPr>
          <w:p>
            <w:r/>
            <w:r>
              <w:rPr>
                <w:rFonts w:ascii="Aptos" w:hAnsi="Aptos"/>
                <w:b w:val="0"/>
                <w:sz w:val="18"/>
              </w:rPr>
              <w:t>Smoke test tecnico leggero</w:t>
            </w:r>
          </w:p>
        </w:tc>
        <w:tc>
          <w:tcPr>
            <w:tcW w:type="dxa" w:w="3312"/>
            <w:vAlign w:val="center"/>
          </w:tcPr>
          <w:p>
            <w:r/>
            <w:r>
              <w:rPr>
                <w:rFonts w:ascii="Aptos" w:hAnsi="Aptos"/>
                <w:b w:val="0"/>
                <w:sz w:val="18"/>
              </w:rPr>
              <w:t>Caricare/eseguire il modello base o il GGUF ufficiale prima del training completo.</w:t>
            </w:r>
          </w:p>
        </w:tc>
      </w:tr>
      <w:tr>
        <w:tc>
          <w:tcPr>
            <w:tcW w:type="dxa" w:w="3312"/>
            <w:vAlign w:val="center"/>
            <w:shd w:fill="D9EAF7"/>
          </w:tcPr>
          <w:p>
            <w:r/>
            <w:r>
              <w:rPr>
                <w:rFonts w:ascii="Aptos" w:hAnsi="Aptos"/>
                <w:b/>
                <w:sz w:val="18"/>
              </w:rPr>
              <w:t>Pre-training</w:t>
            </w:r>
          </w:p>
        </w:tc>
        <w:tc>
          <w:tcPr>
            <w:tcW w:type="dxa" w:w="3312"/>
            <w:vAlign w:val="center"/>
          </w:tcPr>
          <w:p>
            <w:r/>
            <w:r>
              <w:rPr>
                <w:rFonts w:ascii="Aptos" w:hAnsi="Aptos"/>
                <w:b w:val="0"/>
                <w:sz w:val="18"/>
              </w:rPr>
              <w:t>Mini-app Android completa</w:t>
            </w:r>
          </w:p>
        </w:tc>
        <w:tc>
          <w:tcPr>
            <w:tcW w:type="dxa" w:w="3312"/>
            <w:vAlign w:val="center"/>
          </w:tcPr>
          <w:p>
            <w:r/>
            <w:r>
              <w:rPr>
                <w:rFonts w:ascii="Aptos" w:hAnsi="Aptos"/>
                <w:b w:val="0"/>
                <w:sz w:val="18"/>
              </w:rPr>
              <w:t>Non necessaria come requisito bloccante prima del fine-tuning.</w:t>
            </w:r>
          </w:p>
        </w:tc>
      </w:tr>
      <w:tr>
        <w:tc>
          <w:tcPr>
            <w:tcW w:type="dxa" w:w="3312"/>
            <w:vAlign w:val="center"/>
            <w:shd w:fill="FCE4D6"/>
          </w:tcPr>
          <w:p>
            <w:r/>
            <w:r>
              <w:rPr>
                <w:rFonts w:ascii="Aptos" w:hAnsi="Aptos"/>
                <w:b/>
                <w:sz w:val="18"/>
              </w:rPr>
              <w:t>Post-training</w:t>
            </w:r>
          </w:p>
        </w:tc>
        <w:tc>
          <w:tcPr>
            <w:tcW w:type="dxa" w:w="3312"/>
            <w:vAlign w:val="center"/>
          </w:tcPr>
          <w:p>
            <w:r/>
            <w:r>
              <w:rPr>
                <w:rFonts w:ascii="Aptos" w:hAnsi="Aptos"/>
                <w:b w:val="0"/>
                <w:sz w:val="18"/>
              </w:rPr>
              <w:t>Merge LoRA + conversione HF -&gt; GGUF</w:t>
            </w:r>
          </w:p>
        </w:tc>
        <w:tc>
          <w:tcPr>
            <w:tcW w:type="dxa" w:w="3312"/>
            <w:vAlign w:val="center"/>
          </w:tcPr>
          <w:p>
            <w:r/>
            <w:r>
              <w:rPr>
                <w:rFonts w:ascii="Aptos" w:hAnsi="Aptos"/>
                <w:b w:val="0"/>
                <w:sz w:val="18"/>
              </w:rPr>
              <w:t>Obbligatoria sul modello fine-tuned selezionato.</w:t>
            </w:r>
          </w:p>
        </w:tc>
      </w:tr>
      <w:tr>
        <w:tc>
          <w:tcPr>
            <w:tcW w:type="dxa" w:w="3312"/>
            <w:vAlign w:val="center"/>
            <w:shd w:fill="FCE4D6"/>
          </w:tcPr>
          <w:p>
            <w:r/>
            <w:r>
              <w:rPr>
                <w:rFonts w:ascii="Aptos" w:hAnsi="Aptos"/>
                <w:b/>
                <w:sz w:val="18"/>
              </w:rPr>
              <w:t>Post-training</w:t>
            </w:r>
          </w:p>
        </w:tc>
        <w:tc>
          <w:tcPr>
            <w:tcW w:type="dxa" w:w="3312"/>
            <w:vAlign w:val="center"/>
          </w:tcPr>
          <w:p>
            <w:r/>
            <w:r>
              <w:rPr>
                <w:rFonts w:ascii="Aptos" w:hAnsi="Aptos"/>
                <w:b w:val="0"/>
                <w:sz w:val="18"/>
              </w:rPr>
              <w:t>Quantizzazione Q4_K_M + llama.cpp</w:t>
            </w:r>
          </w:p>
        </w:tc>
        <w:tc>
          <w:tcPr>
            <w:tcW w:type="dxa" w:w="3312"/>
            <w:vAlign w:val="center"/>
          </w:tcPr>
          <w:p>
            <w:r/>
            <w:r>
              <w:rPr>
                <w:rFonts w:ascii="Aptos" w:hAnsi="Aptos"/>
                <w:b w:val="0"/>
                <w:sz w:val="18"/>
              </w:rPr>
              <w:t>Obbligatoria; verificare che il nostro GGUF sia leggibile ed eseguibile.</w:t>
            </w:r>
          </w:p>
        </w:tc>
      </w:tr>
      <w:tr>
        <w:tc>
          <w:tcPr>
            <w:tcW w:type="dxa" w:w="3312"/>
            <w:vAlign w:val="center"/>
            <w:shd w:fill="FCE4D6"/>
          </w:tcPr>
          <w:p>
            <w:r/>
            <w:r>
              <w:rPr>
                <w:rFonts w:ascii="Aptos" w:hAnsi="Aptos"/>
                <w:b/>
                <w:sz w:val="18"/>
              </w:rPr>
              <w:t>Post-training</w:t>
            </w:r>
          </w:p>
        </w:tc>
        <w:tc>
          <w:tcPr>
            <w:tcW w:type="dxa" w:w="3312"/>
            <w:vAlign w:val="center"/>
          </w:tcPr>
          <w:p>
            <w:r/>
            <w:r>
              <w:rPr>
                <w:rFonts w:ascii="Aptos" w:hAnsi="Aptos"/>
                <w:b w:val="0"/>
                <w:sz w:val="18"/>
              </w:rPr>
              <w:t>Test Android reale</w:t>
            </w:r>
          </w:p>
        </w:tc>
        <w:tc>
          <w:tcPr>
            <w:tcW w:type="dxa" w:w="3312"/>
            <w:vAlign w:val="center"/>
          </w:tcPr>
          <w:p>
            <w:r/>
            <w:r>
              <w:rPr>
                <w:rFonts w:ascii="Aptos" w:hAnsi="Aptos"/>
                <w:b w:val="0"/>
                <w:sz w:val="18"/>
              </w:rPr>
              <w:t>Obbligatorio per validare RAM, latenza e fattibilità Edge del modello finale.</w:t>
            </w:r>
          </w:p>
        </w:tc>
      </w:tr>
    </w:tbl>
    <w:p>
      <w:pPr>
        <w:pStyle w:val="Heading1"/>
      </w:pPr>
      <w:r>
        <w:t>6. Perché non conviene costruire ora una mini-app Android solo per il gate</w:t>
      </w:r>
    </w:p>
    <w:p>
      <w:pPr>
        <w:ind w:left="259" w:hanging="173"/>
      </w:pPr>
      <w:r>
        <w:rPr>
          <w:b/>
        </w:rPr>
        <w:t xml:space="preserve">• </w:t>
      </w:r>
      <w:r>
        <w:t>Il supporto del modello base a GGUF/llama.cpp è già documentato e accompagnato da un GGUF ufficiale.</w:t>
      </w:r>
    </w:p>
    <w:p>
      <w:pPr>
        <w:ind w:left="259" w:hanging="173"/>
      </w:pPr>
      <w:r>
        <w:rPr>
          <w:b/>
        </w:rPr>
        <w:t xml:space="preserve">• </w:t>
      </w:r>
      <w:r>
        <w:t>llama.cpp documenta già un binding Android e una app minima di riferimento.</w:t>
      </w:r>
    </w:p>
    <w:p>
      <w:pPr>
        <w:ind w:left="259" w:hanging="173"/>
      </w:pPr>
      <w:r>
        <w:rPr>
          <w:b/>
        </w:rPr>
        <w:t xml:space="preserve">• </w:t>
      </w:r>
      <w:r>
        <w:t>La mini-app costruita ora dovrebbe comunque essere ripetuta o adattata dopo il fine-tuning, perché il vero oggetto da validare è il modello finale merged e quantizzato.</w:t>
      </w:r>
    </w:p>
    <w:p>
      <w:pPr>
        <w:ind w:left="259" w:hanging="173"/>
      </w:pPr>
      <w:r>
        <w:rPr>
          <w:b/>
        </w:rPr>
        <w:t xml:space="preserve">• </w:t>
      </w:r>
      <w:r>
        <w:t>Il controllo più rischioso non è più 'LFM2 può funzionare in GGUF?', ma 'il nostro checkpoint fine-tuned, convertito e quantizzato, mantiene qualità e prestazioni accettabili sul dispositivo reale?'.</w:t>
      </w:r>
    </w:p>
    <w:p>
      <w:pPr>
        <w:pStyle w:val="Heading1"/>
      </w:pPr>
      <w:r>
        <w:t>7. Formulazione consigliata per la tesi</w:t>
      </w:r>
    </w:p>
    <w:tbl>
      <w:tblPr>
        <w:tblW w:type="auto" w:w="0"/>
        <w:jc w:val="center"/>
        <w:tblLook w:firstColumn="1" w:firstRow="1" w:lastColumn="0" w:lastRow="0" w:noHBand="0" w:noVBand="1" w:val="04A0"/>
      </w:tblPr>
      <w:tblGrid>
        <w:gridCol w:w="9936"/>
      </w:tblGrid>
      <w:tr>
        <w:tc>
          <w:tcPr>
            <w:tcW w:type="dxa" w:w="9936"/>
            <w:shd w:fill="D9EAF7"/>
            <w:vAlign w:val="center"/>
          </w:tcPr>
          <w:p>
            <w:r/>
            <w:r>
              <w:rPr>
                <w:rFonts w:ascii="Aptos" w:hAnsi="Aptos"/>
                <w:b w:val="0"/>
                <w:sz w:val="20"/>
              </w:rPr>
              <w:t>Pre-training compatibility check: la compatibilità del modello base viene verificata mediante documentazione ufficiale del produttore, disponibilità di un GGUF ufficiale, supporto llama.cpp e smoke test tecnico. Il test Android completo non viene utilizzato come requisito bloccante prima del fine-tuning.</w:t>
              <w:br/>
              <w:br/>
              <w:t>Post-training deployment gate: il modello fine-tuned selezionato viene sottoposto a merge LoRA, conversione Hugging Face -&gt; GGUF, quantizzazione, smoke test con llama.cpp e successiva verifica sul dispositivo Android reale, includendo misure di memoria e latenza.</w:t>
            </w:r>
          </w:p>
        </w:tc>
      </w:tr>
    </w:tbl>
    <w:p>
      <w:pPr>
        <w:pStyle w:val="Heading1"/>
      </w:pPr>
      <w:r>
        <w:t>8. Conclusione</w:t>
      </w:r>
    </w:p>
    <w:p>
      <w:r>
        <w:t>La scelta più equilibrata è quindi non eliminare il gate, ma aggiornarlo. Le fonti ufficiali permettono di considerare sufficientemente dimostrata la fattibilità generale del modello base LFM2-700M in una pipeline Edge basata su GGUF e llama.cpp. Prima del training è sufficiente un controllo documentale tracciabile, accompagnato da uno smoke test tecnico. La validazione empirica completa va invece mantenuta dopo il fine-tuning, sul checkpoint realmente prodotto dal progetto.</w:t>
      </w:r>
    </w:p>
    <w:p>
      <w:r>
        <w:t>Questa impostazione riduce lavoro duplicato e costi senza indebolire il rigore sperimentale: le evidenze ufficiali coprono la compatibilità generale del modello base, mentre il gate post-training verifica l'artefatto specifico che verrà effettivamente integrato nell'applicazione Android.</w:t>
      </w:r>
    </w:p>
    <w:p>
      <w:pPr>
        <w:pStyle w:val="Heading1"/>
      </w:pPr>
      <w:r>
        <w:t>9. Fonti e riferimenti</w:t>
      </w:r>
    </w:p>
    <w:p>
      <w:r>
        <w:rPr>
          <w:b/>
          <w:sz w:val="19"/>
        </w:rPr>
        <w:t>[0] Documento interno di progetto</w:t>
      </w:r>
      <w:r>
        <w:rPr>
          <w:sz w:val="18"/>
        </w:rPr>
        <w:br/>
        <w:t>Architettura_Edge_AI_EC2_SFTTrainer_LoRA_GGUF_llamacpp_1.1.docx, sezioni 'Vincolo di compatibilità da verificare prima del training' e 'Gate di compatibilità prima del fine-tuning'.</w:t>
      </w:r>
    </w:p>
    <w:p>
      <w:r>
        <w:rPr>
          <w:b/>
          <w:sz w:val="19"/>
        </w:rPr>
        <w:t>[1] Liquid AI - LFM2-700M model card (Hugging Face)</w:t>
      </w:r>
      <w:r>
        <w:rPr>
          <w:sz w:val="18"/>
        </w:rPr>
        <w:br/>
        <w:t>https://huggingface.co/LiquidAI/LFM2-700M</w:t>
      </w:r>
    </w:p>
    <w:p>
      <w:r>
        <w:rPr>
          <w:b/>
          <w:sz w:val="19"/>
        </w:rPr>
        <w:t>[2] Liquid AI - LFM2-700M-GGUF (Hugging Face)</w:t>
      </w:r>
      <w:r>
        <w:rPr>
          <w:sz w:val="18"/>
        </w:rPr>
        <w:br/>
        <w:t>https://huggingface.co/LiquidAI/LFM2-700M-GGUF</w:t>
      </w:r>
    </w:p>
    <w:p>
      <w:r>
        <w:rPr>
          <w:b/>
          <w:sz w:val="19"/>
        </w:rPr>
        <w:t>[3] llama.cpp - Android documentation (repository ufficiale)</w:t>
      </w:r>
      <w:r>
        <w:rPr>
          <w:sz w:val="18"/>
        </w:rPr>
        <w:br/>
        <w:t>https://github.com/ggml-org/llama.cpp/blob/master/docs/android.md</w:t>
      </w:r>
    </w:p>
    <w:p>
      <w:r>
        <w:rPr>
          <w:b/>
          <w:sz w:val="19"/>
        </w:rPr>
        <w:t>[4] Hugging Face TRL - PEFT Integration / SFT with LoRA</w:t>
      </w:r>
      <w:r>
        <w:rPr>
          <w:sz w:val="18"/>
        </w:rPr>
        <w:br/>
        <w:t>https://huggingface.co/docs/trl/peft_integration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Verifica tecnica e decisione operativa - 14 agosto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57575"/>
        <w:sz w:val="16"/>
      </w:rPr>
      <w:t>Edge AI for Smart Bank Transfers | Gate di compatibilità LFM2-700M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