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ЗАЯВКА НА БРУСЧАТКУ, ЛОТКИ И БОРДЮРЫ</w:t>
      </w:r>
    </w:p>
    <w:p>
      <w:pPr>
        <w:spacing w:after="100"/>
      </w:pPr>
      <w:r>
        <w:rPr>
          <w:rFonts w:ascii="Arial" w:cs="Arial" w:eastAsia="Arial" w:hAnsi="Arial"/>
          <w:sz w:val="22"/>
          <w:szCs w:val="22"/>
        </w:rPr>
        <w:t xml:space="preserve">Форма предназначена для заказа тротуарной плитки (брусчатки), водоотводных лотков и бордюрного камня.</w:t>
      </w:r>
    </w:p>
    <w:p>
      <w:pPr>
        <w:spacing w:after="100"/>
      </w:pPr>
      <w:r>
        <w:t xml:space="preserve"/>
      </w:r>
    </w:p>
    <w:p>
      <w:pPr>
        <w:pStyle w:val="Heading2"/>
      </w:pPr>
      <w:r>
        <w:rPr>
          <w:rFonts w:ascii="Arial" w:cs="Arial" w:eastAsia="Arial" w:hAnsi="Arial"/>
          <w:b/>
          <w:bCs/>
          <w:color w:val="2E5596"/>
          <w:sz w:val="26"/>
          <w:szCs w:val="26"/>
        </w:rPr>
        <w:t xml:space="preserve">1. Назначение формы</w:t>
      </w:r>
    </w:p>
    <w:p>
      <w:pPr>
        <w:spacing w:after="100"/>
      </w:pPr>
      <w:r>
        <w:rPr>
          <w:rFonts w:ascii="Arial" w:cs="Arial" w:eastAsia="Arial" w:hAnsi="Arial"/>
          <w:sz w:val="22"/>
          <w:szCs w:val="22"/>
        </w:rPr>
        <w:t xml:space="preserve">Позволяет сформировать заявку на дорожные материалы с автоматическим подбором серии, цвета и размера по выбранной марке. Заявка принимается минимум за 14 дней до даты поставки.</w:t>
      </w:r>
    </w:p>
    <w:p>
      <w:pPr>
        <w:spacing w:after="100"/>
      </w:pPr>
      <w:r>
        <w:t xml:space="preserve"/>
      </w:r>
    </w:p>
    <w:p>
      <w:pPr>
        <w:pStyle w:val="Heading2"/>
      </w:pPr>
      <w:r>
        <w:rPr>
          <w:rFonts w:ascii="Arial" w:cs="Arial" w:eastAsia="Arial" w:hAnsi="Arial"/>
          <w:b/>
          <w:bCs/>
          <w:color w:val="2E5596"/>
          <w:sz w:val="26"/>
          <w:szCs w:val="26"/>
        </w:rPr>
        <w:t xml:space="preserve">2. Пошаговое заполнение</w:t>
      </w:r>
    </w:p>
    <w:p>
      <w:pPr>
        <w:pStyle w:val="ListParagraph"/>
        <w:numPr>
          <w:ilvl w:val="0"/>
          <w:numId w:val="2"/>
        </w:numPr>
        <w:spacing w:after="80"/>
      </w:pPr>
      <w:r>
        <w:rPr>
          <w:rFonts w:ascii="Arial" w:cs="Arial" w:eastAsia="Arial" w:hAnsi="Arial"/>
          <w:sz w:val="22"/>
          <w:szCs w:val="22"/>
        </w:rPr>
        <w:t xml:space="preserve">Откройте страницу "Заявка на брусчатку, лотки и бордюры" в системе.</w:t>
      </w:r>
    </w:p>
    <w:p>
      <w:pPr>
        <w:pStyle w:val="ListParagraph"/>
        <w:numPr>
          <w:ilvl w:val="0"/>
          <w:numId w:val="2"/>
        </w:numPr>
        <w:spacing w:after="80"/>
      </w:pPr>
      <w:r>
        <w:rPr>
          <w:rFonts w:ascii="Arial" w:cs="Arial" w:eastAsia="Arial" w:hAnsi="Arial"/>
          <w:sz w:val="22"/>
          <w:szCs w:val="22"/>
        </w:rPr>
        <w:t xml:space="preserve">Выберите ДАТУ поставки (минимум через 14 дней от сегодня).</w:t>
      </w:r>
    </w:p>
    <w:p>
      <w:pPr>
        <w:pStyle w:val="ListParagraph"/>
        <w:numPr>
          <w:ilvl w:val="0"/>
          <w:numId w:val="2"/>
        </w:numPr>
        <w:spacing w:after="80"/>
      </w:pPr>
      <w:r>
        <w:rPr>
          <w:rFonts w:ascii="Arial" w:cs="Arial" w:eastAsia="Arial" w:hAnsi="Arial"/>
          <w:sz w:val="22"/>
          <w:szCs w:val="22"/>
        </w:rPr>
        <w:t xml:space="preserve">Выберите КАТЕГОРИЮ объекта.</w:t>
      </w:r>
    </w:p>
    <w:p>
      <w:pPr>
        <w:pStyle w:val="ListParagraph"/>
        <w:numPr>
          <w:ilvl w:val="0"/>
          <w:numId w:val="2"/>
        </w:numPr>
        <w:spacing w:after="80"/>
      </w:pPr>
      <w:r>
        <w:rPr>
          <w:rFonts w:ascii="Arial" w:cs="Arial" w:eastAsia="Arial" w:hAnsi="Arial"/>
          <w:sz w:val="22"/>
          <w:szCs w:val="22"/>
        </w:rPr>
        <w:t xml:space="preserve">Выберите ОБЪЕКТ (зависит от категории).</w:t>
      </w:r>
    </w:p>
    <w:p>
      <w:pPr>
        <w:pStyle w:val="ListParagraph"/>
        <w:numPr>
          <w:ilvl w:val="0"/>
          <w:numId w:val="2"/>
        </w:numPr>
        <w:spacing w:after="80"/>
      </w:pPr>
      <w:r>
        <w:rPr>
          <w:rFonts w:ascii="Arial" w:cs="Arial" w:eastAsia="Arial" w:hAnsi="Arial"/>
          <w:sz w:val="22"/>
          <w:szCs w:val="22"/>
        </w:rPr>
        <w:t xml:space="preserve">Выберите ПОЗИЦИЮ (зависит от объекта).</w:t>
      </w:r>
    </w:p>
    <w:p>
      <w:pPr>
        <w:pStyle w:val="ListParagraph"/>
        <w:numPr>
          <w:ilvl w:val="0"/>
          <w:numId w:val="2"/>
        </w:numPr>
        <w:spacing w:after="80"/>
      </w:pPr>
      <w:r>
        <w:rPr>
          <w:rFonts w:ascii="Arial" w:cs="Arial" w:eastAsia="Arial" w:hAnsi="Arial"/>
          <w:sz w:val="22"/>
          <w:szCs w:val="22"/>
        </w:rPr>
        <w:t xml:space="preserve">Выберите БЛОК (если применимо для данной позиции).</w:t>
      </w:r>
    </w:p>
    <w:p>
      <w:pPr>
        <w:pStyle w:val="ListParagraph"/>
        <w:numPr>
          <w:ilvl w:val="0"/>
          <w:numId w:val="2"/>
        </w:numPr>
        <w:spacing w:after="80"/>
      </w:pPr>
      <w:r>
        <w:rPr>
          <w:rFonts w:ascii="Arial" w:cs="Arial" w:eastAsia="Arial" w:hAnsi="Arial"/>
          <w:sz w:val="22"/>
          <w:szCs w:val="22"/>
        </w:rPr>
        <w:t xml:space="preserve">Выберите ВИД ПРОДУКЦИИ: Брусчатка, Бордюр или Лоток.</w:t>
      </w:r>
    </w:p>
    <w:p>
      <w:pPr>
        <w:pStyle w:val="ListParagraph"/>
        <w:numPr>
          <w:ilvl w:val="0"/>
          <w:numId w:val="2"/>
        </w:numPr>
        <w:spacing w:after="80"/>
      </w:pPr>
      <w:r>
        <w:rPr>
          <w:rFonts w:ascii="Arial" w:cs="Arial" w:eastAsia="Arial" w:hAnsi="Arial"/>
          <w:sz w:val="22"/>
          <w:szCs w:val="22"/>
        </w:rPr>
        <w:t xml:space="preserve">Выберите МАРКУ — список фильтруется по виду продукции.</w:t>
      </w:r>
    </w:p>
    <w:p>
      <w:pPr>
        <w:pStyle w:val="ListParagraph"/>
        <w:numPr>
          <w:ilvl w:val="0"/>
          <w:numId w:val="2"/>
        </w:numPr>
        <w:spacing w:after="80"/>
      </w:pPr>
      <w:r>
        <w:rPr>
          <w:rFonts w:ascii="Arial" w:cs="Arial" w:eastAsia="Arial" w:hAnsi="Arial"/>
          <w:sz w:val="22"/>
          <w:szCs w:val="22"/>
        </w:rPr>
        <w:t xml:space="preserve">После выбора марки поля СЕРИЯ, ЦВЕТ, РАЗМЕР и ЕДИНИЦА ИЗМ. заполнятся автоматически.</w:t>
      </w:r>
    </w:p>
    <w:p>
      <w:pPr>
        <w:pStyle w:val="ListParagraph"/>
        <w:numPr>
          <w:ilvl w:val="0"/>
          <w:numId w:val="2"/>
        </w:numPr>
        <w:spacing w:after="80"/>
      </w:pPr>
      <w:r>
        <w:rPr>
          <w:rFonts w:ascii="Arial" w:cs="Arial" w:eastAsia="Arial" w:hAnsi="Arial"/>
          <w:sz w:val="22"/>
          <w:szCs w:val="22"/>
        </w:rPr>
        <w:t xml:space="preserve">Введите КОЛИЧЕСТВО.</w:t>
      </w:r>
    </w:p>
    <w:p>
      <w:pPr>
        <w:pStyle w:val="ListParagraph"/>
        <w:numPr>
          <w:ilvl w:val="0"/>
          <w:numId w:val="2"/>
        </w:numPr>
        <w:spacing w:after="80"/>
      </w:pPr>
      <w:r>
        <w:rPr>
          <w:rFonts w:ascii="Arial" w:cs="Arial" w:eastAsia="Arial" w:hAnsi="Arial"/>
          <w:sz w:val="22"/>
          <w:szCs w:val="22"/>
        </w:rPr>
        <w:t xml:space="preserve">При необходимости заполните ПРИМЕЧАНИЕ.</w:t>
      </w:r>
    </w:p>
    <w:p>
      <w:pPr>
        <w:pStyle w:val="ListParagraph"/>
        <w:numPr>
          <w:ilvl w:val="0"/>
          <w:numId w:val="2"/>
        </w:numPr>
        <w:spacing w:after="80"/>
      </w:pPr>
      <w:r>
        <w:rPr>
          <w:rFonts w:ascii="Arial" w:cs="Arial" w:eastAsia="Arial" w:hAnsi="Arial"/>
          <w:sz w:val="22"/>
          <w:szCs w:val="22"/>
        </w:rPr>
        <w:t xml:space="preserve">Нажмите "Добавить строку" для ещё одной позиции (если нужно).</w:t>
      </w:r>
    </w:p>
    <w:p>
      <w:pPr>
        <w:pStyle w:val="ListParagraph"/>
        <w:numPr>
          <w:ilvl w:val="0"/>
          <w:numId w:val="2"/>
        </w:numPr>
        <w:spacing w:after="80"/>
      </w:pPr>
      <w:r>
        <w:rPr>
          <w:rFonts w:ascii="Arial" w:cs="Arial" w:eastAsia="Arial" w:hAnsi="Arial"/>
          <w:sz w:val="22"/>
          <w:szCs w:val="22"/>
        </w:rPr>
        <w:t xml:space="preserve">Нажмите "Отправить заявку".</w:t>
      </w:r>
    </w:p>
    <w:p>
      <w:pPr>
        <w:pStyle w:val="ListParagraph"/>
        <w:numPr>
          <w:ilvl w:val="0"/>
          <w:numId w:val="2"/>
        </w:numPr>
        <w:spacing w:after="80"/>
      </w:pPr>
      <w:r>
        <w:rPr>
          <w:rFonts w:ascii="Arial" w:cs="Arial" w:eastAsia="Arial" w:hAnsi="Arial"/>
          <w:sz w:val="22"/>
          <w:szCs w:val="22"/>
        </w:rPr>
        <w:t xml:space="preserve">В окне введите ФИО и телефон ответственного, нажмите "Отправить заявку".</w:t>
      </w:r>
    </w:p>
    <w:p>
      <w:pPr>
        <w:pStyle w:val="ListParagraph"/>
        <w:numPr>
          <w:ilvl w:val="0"/>
          <w:numId w:val="2"/>
        </w:numPr>
        <w:spacing w:after="80"/>
      </w:pPr>
      <w:r>
        <w:rPr>
          <w:rFonts w:ascii="Arial" w:cs="Arial" w:eastAsia="Arial" w:hAnsi="Arial"/>
          <w:sz w:val="22"/>
          <w:szCs w:val="22"/>
        </w:rPr>
        <w:t xml:space="preserve">Кнопка "Очистить" — сбрасывает всю форму полностью.</w:t>
      </w:r>
    </w:p>
    <w:p>
      <w:pPr>
        <w:spacing w:after="100"/>
      </w:pPr>
      <w:r>
        <w:t xml:space="preserve"/>
      </w:r>
    </w:p>
    <w:p>
      <w:pPr>
        <w:pStyle w:val="Heading2"/>
      </w:pPr>
      <w:r>
        <w:rPr>
          <w:rFonts w:ascii="Arial" w:cs="Arial" w:eastAsia="Arial" w:hAnsi="Arial"/>
          <w:b/>
          <w:bCs/>
          <w:color w:val="2E5596"/>
          <w:sz w:val="26"/>
          <w:szCs w:val="26"/>
        </w:rPr>
        <w:t xml:space="preserve">3. Ограничения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7F6000"/>
                <w:sz w:val="22"/>
                <w:szCs w:val="22"/>
              </w:rPr>
              <w:t xml:space="preserve">⚠ Заявки принимаются минимум за 14 дней до даты поставки. Более ранние даты недоступны для выбора.</w:t>
            </w:r>
          </w:p>
        </w:tc>
      </w:tr>
    </w:tbl>
    <w:p>
      <w:pPr>
        <w:spacing w:after="100"/>
      </w:pPr>
      <w:r>
        <w:t xml:space="preserve"/>
      </w:r>
    </w:p>
    <w:p>
      <w:pPr>
        <w:pStyle w:val="ListParagraph"/>
        <w:numPr>
          <w:ilvl w:val="0"/>
          <w:numId w:val="3"/>
        </w:numPr>
        <w:spacing w:after="80"/>
      </w:pPr>
      <w:r>
        <w:rPr>
          <w:rFonts w:ascii="Arial" w:cs="Arial" w:eastAsia="Arial" w:hAnsi="Arial"/>
          <w:sz w:val="22"/>
          <w:szCs w:val="22"/>
        </w:rPr>
        <w:t xml:space="preserve">Дата: не ранее чем через 14 дней от текущей.</w:t>
      </w:r>
    </w:p>
    <w:p>
      <w:pPr>
        <w:pStyle w:val="ListParagraph"/>
        <w:numPr>
          <w:ilvl w:val="0"/>
          <w:numId w:val="3"/>
        </w:numPr>
        <w:spacing w:after="80"/>
      </w:pPr>
      <w:r>
        <w:rPr>
          <w:rFonts w:ascii="Arial" w:cs="Arial" w:eastAsia="Arial" w:hAnsi="Arial"/>
          <w:sz w:val="22"/>
          <w:szCs w:val="22"/>
        </w:rPr>
        <w:t xml:space="preserve">Поля Серия, Цвет, Размер и Единица измерения заполняются только автоматически.</w:t>
      </w:r>
    </w:p>
    <w:p>
      <w:pPr>
        <w:pStyle w:val="ListParagraph"/>
        <w:numPr>
          <w:ilvl w:val="0"/>
          <w:numId w:val="3"/>
        </w:numPr>
        <w:spacing w:after="80"/>
      </w:pPr>
      <w:r>
        <w:rPr>
          <w:rFonts w:ascii="Arial" w:cs="Arial" w:eastAsia="Arial" w:hAnsi="Arial"/>
          <w:sz w:val="22"/>
          <w:szCs w:val="22"/>
        </w:rPr>
        <w:t xml:space="preserve">Вид продукции определяет список марок.</w:t>
      </w:r>
    </w:p>
    <w:p>
      <w:pPr>
        <w:pStyle w:val="ListParagraph"/>
        <w:numPr>
          <w:ilvl w:val="0"/>
          <w:numId w:val="3"/>
        </w:numPr>
        <w:spacing w:after="80"/>
      </w:pPr>
      <w:r>
        <w:rPr>
          <w:rFonts w:ascii="Arial" w:cs="Arial" w:eastAsia="Arial" w:hAnsi="Arial"/>
          <w:sz w:val="22"/>
          <w:szCs w:val="22"/>
        </w:rPr>
        <w:t xml:space="preserve">Единица измерения: Брусчатка — м², Бордюр и Лоток — м.пог.</w:t>
      </w:r>
    </w:p>
    <w:p>
      <w:pPr>
        <w:spacing w:after="100"/>
      </w:pPr>
      <w:r>
        <w:t xml:space="preserve"/>
      </w:r>
    </w:p>
    <w:p>
      <w:pPr>
        <w:pStyle w:val="Heading2"/>
      </w:pPr>
      <w:r>
        <w:rPr>
          <w:rFonts w:ascii="Arial" w:cs="Arial" w:eastAsia="Arial" w:hAnsi="Arial"/>
          <w:b/>
          <w:bCs/>
          <w:color w:val="2E5596"/>
          <w:sz w:val="26"/>
          <w:szCs w:val="26"/>
        </w:rPr>
        <w:t xml:space="preserve">4. Полный каталог продукции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F" w:val="clear"/>
            <w:tcMar>
              <w:top w:type="dxa" w:w="120"/>
              <w:left w:type="dxa" w:w="180"/>
              <w:bottom w:type="dxa" w:w="120"/>
              <w:right w:type="dxa" w:w="180"/>
            </w:tcMar>
          </w:tcPr>
          <w:p>
            <w:r>
              <w:rPr>
                <w:rFonts w:ascii="Arial" w:cs="Arial" w:eastAsia="Arial" w:hAnsi="Arial"/>
                <w:color w:val="1F3864"/>
                <w:sz w:val="22"/>
                <w:szCs w:val="22"/>
              </w:rPr>
              <w:t xml:space="preserve">ℹ Серия, цвет, размер и единица измерения заполняются автоматически после выбора марки.</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000"/>
        <w:gridCol w:w="2360"/>
        <w:gridCol w:w="11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Марка</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Вид</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Серия</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Цвет</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Размеры (мм)</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Ед.изм.</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Б.1.П.7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Новый город</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160*160*7, 160*200*7, 160*240*7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Б.2.П.7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Новый город</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Белый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160*160*7, 160*200*7, 160*240*7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Б.3.П.7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Новый город</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Чёрный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160*160*7, 160*200*7, 160*240*7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Б.5.П.7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Классика</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100*200*7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Б.6.П.7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Серый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320*160*7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Б.7.П.7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Белый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320*160*7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Б.8.П.7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Чёрный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320*160*7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Б.9.П.7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320*320*7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Б.10.П.7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Белый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320*320*7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Б.11.П.7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Чёрный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320*320*7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Б.12.П.7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Крупноформат</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Красный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320*160*7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Б.13.П.7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Старый Город</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Белый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120*120*7, 120*90*7, 180*120*7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Б.14.П.7</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Старый Город</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Чёрный</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120*120*7, 120*90*7, 180*120*7</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Б.15.П.7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Брусчатка</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Старый Город</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Серый</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120*120*7, 120*90*7, 180*120*7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м²</w:t>
            </w:r>
          </w:p>
        </w:tc>
      </w:tr>
      <w:tr>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 100.30.15</w:t>
            </w:r>
          </w:p>
        </w:tc>
        <w:tc>
          <w:tcPr>
            <w:tcW w:type="dxa" w:w="1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Бордюр</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м.пог.</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50.25.9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Лоток</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м.пог.</w:t>
            </w:r>
          </w:p>
        </w:tc>
      </w:tr>
    </w:tbl>
    <w:p>
      <w:pPr>
        <w:spacing w:after="100"/>
      </w:pPr>
      <w:r>
        <w:t xml:space="preserve"/>
      </w:r>
    </w:p>
    <w:p>
      <w:pPr>
        <w:pStyle w:val="Heading2"/>
      </w:pPr>
      <w:r>
        <w:rPr>
          <w:rFonts w:ascii="Arial" w:cs="Arial" w:eastAsia="Arial" w:hAnsi="Arial"/>
          <w:b/>
          <w:bCs/>
          <w:color w:val="2E5596"/>
          <w:sz w:val="26"/>
          <w:szCs w:val="26"/>
        </w:rPr>
        <w:t xml:space="preserve">5. Справочник объектов</w:t>
      </w:r>
    </w:p>
    <w:p>
      <w:pPr>
        <w:pStyle w:val="Heading3"/>
      </w:pPr>
      <w:r>
        <w:rPr>
          <w:rFonts w:ascii="Arial" w:cs="Arial" w:eastAsia="Arial" w:hAnsi="Arial"/>
          <w:b/>
          <w:bCs/>
          <w:color w:val="375A7F"/>
          <w:sz w:val="24"/>
          <w:szCs w:val="24"/>
        </w:rPr>
        <w:t xml:space="preserve">Категории объектов и доступные объекты: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Категория объекта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1, Брик таун 2, НЖ 3, НЖ 4, НЖ 5, СПОРТ 2, Экополис, 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и ремонт дорог</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 Дорога Шале ла Бале, Развязка, Средний ремонт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и реконструкция коммерческих, частных и туристических объектов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Здания коммерческого назначения, Зимовьё, Коммерческие объекты, Коммерческие помещения в жилых домах, Мелада, Нуртау, Орлан, Склад Озеро (Бухтарма), Урунтаева 12/1, 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сетей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 Благоустройство, Инженерные сети, 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объектов инфраструктуры (кроме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 Ветлаборатория, Резиденция, Учебные заведения, Хилтон, АБК на НЖ 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Производственные объекты</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Самарское, База Эскор, БРУ, Востокмашзавод, Карьеры, Кирзавод, КОС, Новоявленка, Парыгино, Цех брусчатки, Цех ЖБИ, ШМКК, АБЗ</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Гарантийные работы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Нурлы Жол 1-2, 19 мкр.</w:t>
            </w:r>
          </w:p>
        </w:tc>
      </w:tr>
    </w:tbl>
    <w:p>
      <w:pPr>
        <w:spacing w:after="100"/>
      </w:pPr>
      <w:r>
        <w:t xml:space="preserve"/>
      </w:r>
    </w:p>
    <w:p>
      <w:pPr>
        <w:pStyle w:val="Heading3"/>
      </w:pPr>
      <w:r>
        <w:rPr>
          <w:rFonts w:ascii="Arial" w:cs="Arial" w:eastAsia="Arial" w:hAnsi="Arial"/>
          <w:b/>
          <w:bCs/>
          <w:color w:val="375A7F"/>
          <w:sz w:val="24"/>
          <w:szCs w:val="24"/>
        </w:rPr>
        <w:t xml:space="preserve">Объекты и позиции: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 паркинг АТЦ</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Брик таун 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2, 3, 4, 5, 6, 7, 8, 9, 10, 11, 12, 13, 14, 8/1, 9/1, 11/1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 пятно II, пятно III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 поз.57, поз.58, поз.59, поз.60, поз.63, поз.64, поз.65, поз.69, поз.72, Стройгородок НЖ3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 Экополис поз.104, Экополис паркинг поз.105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поз.1.1, поз.1.2, поз.1.3, поз.1.4, поз.1.5, поз.1.6, поз.1.7, поз.1.8, поз.1.9</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НЖ 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поз.4.1, поз.4.2, поз.4.3, поз.4.4, поз.4.5, поз.4.6, поз.4.7, поз.4.8, поз.4.9, поз.4.10-4.12, поз.4.11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СПОРТ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 поз.101, поз.73-75, поз.74, поз.76, поз.93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Орленок, Каменный карьер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Коммерческие объекты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ROYAL B, Автомойка (АТХ), Автомойка (Нурлы Жол), Кафе Бистро, Кренделия, Сатпаева 55А, До-до пицца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Коммерческие помещения в жилых домах</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Магазин Жибек Жолы 3, Медцентр Жибек Жолы, поз.107 (Детский сад), поз.107 КП, поз.13/1 КП, поз.49/1 КП, поз.50/1 КП (Салон Красоты), поз.53/2 КП</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Орлан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б/о Орлан, Орлан ИЖД-1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 (Бажова), Средний ремонт (Назарбаева), Средний ремонт (Согринская)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 Гребной канал, Благоустройство НЖ3, Благоустройство СПОРТ 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Инженерные сети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Коллектор, Сети ОВ ВК НЖ 3, Сети ОВ ВК НЖ 4, Сети ОВ ВК НЖ 5, Сети ОВ ВК СПОРТ 2, Сети Эл НЖ 4,5, Сети ОВ ВК Комфортная школа, Сети ОВ ВК Брик Таун 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Учебные заведения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Дет.сад НЖ, Комфортная школа, Ледовый каток, Лицей</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 Пропарочная камера, Строительство цеха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 Аблакетка, Карьер Новоявленка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Новоявленка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Комбинат ПГС</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Парыгино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БСУ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Нурлы Жол 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поз.40, поз.41, поз.42, поз.53, поз.54, поз.55, поз.49/1, поз.50/1, поз.51/1, поз.53/1, поз.53/2, поз.54/1, поз.54/2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Здания коммерческого назначения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Есенберлина 6Б</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 п.Касыма Кайсенова</w:t>
            </w:r>
          </w:p>
        </w:tc>
      </w:tr>
    </w:tbl>
    <w:p>
      <w:pPr>
        <w:spacing w:after="100"/>
      </w:pPr>
      <w:r>
        <w:t xml:space="preserve"/>
      </w:r>
    </w:p>
    <w:p>
      <w:pPr>
        <w:pStyle w:val="Heading3"/>
      </w:pPr>
      <w:r>
        <w:rPr>
          <w:rFonts w:ascii="Arial" w:cs="Arial" w:eastAsia="Arial" w:hAnsi="Arial"/>
          <w:b/>
          <w:bCs/>
          <w:color w:val="375A7F"/>
          <w:sz w:val="24"/>
          <w:szCs w:val="24"/>
        </w:rPr>
        <w:t xml:space="preserve">Позиции с блоками: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Позиция</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блоки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(14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паркинг АТЦ</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поз.101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поз.73-75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поз.74</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поз.93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1.3 (6 эт), Блок 2.1 (6 эт), Блок 2.2 (6 эт), Блок 2.3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II</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1.1 (6 эт), Блок 1.2 (6 эт), Блок 2.1 (6 эт), Блок 2.2 (6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III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3.1 (6 эт), Блок 3.2 (6 эт), Блок 3.3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Экополис поз.104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bl>
    <w:p>
      <w:pPr>
        <w:spacing w:after="100"/>
      </w:pPr>
      <w:r>
        <w:t xml:space="preserve"/>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Стр.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color w:val="666666"/>
        <w:sz w:val="20"/>
        <w:szCs w:val="20"/>
      </w:rPr>
      <w:t xml:space="preserve">Инструкция: Заявка на брусчатку, лотки и бордюры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5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2026-06-29T10:33:55.618Z</dcterms:created>
  <dcterms:modified xsi:type="dcterms:W3CDTF">2026-06-29T10:33:55.618Z</dcterms:modified>
</cp:coreProperties>
</file>

<file path=docProps/custom.xml><?xml version="1.0" encoding="utf-8"?>
<Properties xmlns="http://schemas.openxmlformats.org/officeDocument/2006/custom-properties" xmlns:vt="http://schemas.openxmlformats.org/officeDocument/2006/docPropsVTypes"/>
</file>