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szCs w:val="32"/>
        </w:rPr>
        <w:t xml:space="preserve">ЗАЯВКА НА ЖЕЛЕЗОБЕТОННЫЕ ИЗДЕЛИЯ (Ж/Б)</w:t>
      </w:r>
    </w:p>
    <w:p>
      <w:pPr>
        <w:spacing w:after="100"/>
      </w:pPr>
      <w:r>
        <w:rPr>
          <w:rFonts w:ascii="Arial" w:cs="Arial" w:eastAsia="Arial" w:hAnsi="Arial"/>
          <w:sz w:val="22"/>
          <w:szCs w:val="22"/>
        </w:rPr>
        <w:t xml:space="preserve">Форма предназначена для заказа сборных железобетонных изделий: плит, балок, блоков, колец и других изделий.</w:t>
      </w:r>
    </w:p>
    <w:p>
      <w:pPr>
        <w:spacing w:after="100"/>
      </w:pPr>
      <w:r>
        <w:t xml:space="preserve"/>
      </w:r>
    </w:p>
    <w:p>
      <w:pPr>
        <w:pStyle w:val="Heading2"/>
      </w:pPr>
      <w:r>
        <w:rPr>
          <w:rFonts w:ascii="Arial" w:cs="Arial" w:eastAsia="Arial" w:hAnsi="Arial"/>
          <w:b/>
          <w:bCs/>
          <w:color w:val="2E5596"/>
          <w:sz w:val="26"/>
          <w:szCs w:val="26"/>
        </w:rPr>
        <w:t xml:space="preserve">1. Назначение формы</w:t>
      </w:r>
    </w:p>
    <w:p>
      <w:pPr>
        <w:spacing w:after="100"/>
      </w:pPr>
      <w:r>
        <w:rPr>
          <w:rFonts w:ascii="Arial" w:cs="Arial" w:eastAsia="Arial" w:hAnsi="Arial"/>
          <w:sz w:val="22"/>
          <w:szCs w:val="22"/>
        </w:rPr>
        <w:t xml:space="preserve">Позволяет сформировать заявку на поставку готовых ЖБИ с указанием типа, марки по ГОСТ/серии и количества в штуках. Заявка принимается минимум за 14 дней до даты поставки.</w:t>
      </w:r>
    </w:p>
    <w:p>
      <w:pPr>
        <w:spacing w:after="100"/>
      </w:pPr>
      <w:r>
        <w:t xml:space="preserve"/>
      </w:r>
    </w:p>
    <w:p>
      <w:pPr>
        <w:pStyle w:val="Heading2"/>
      </w:pPr>
      <w:r>
        <w:rPr>
          <w:rFonts w:ascii="Arial" w:cs="Arial" w:eastAsia="Arial" w:hAnsi="Arial"/>
          <w:b/>
          <w:bCs/>
          <w:color w:val="2E5596"/>
          <w:sz w:val="26"/>
          <w:szCs w:val="26"/>
        </w:rPr>
        <w:t xml:space="preserve">2. Пошаговое заполнение</w:t>
      </w:r>
    </w:p>
    <w:p>
      <w:pPr>
        <w:pStyle w:val="ListParagraph"/>
        <w:numPr>
          <w:ilvl w:val="0"/>
          <w:numId w:val="2"/>
        </w:numPr>
        <w:spacing w:after="80"/>
      </w:pPr>
      <w:r>
        <w:rPr>
          <w:rFonts w:ascii="Arial" w:cs="Arial" w:eastAsia="Arial" w:hAnsi="Arial"/>
          <w:sz w:val="22"/>
          <w:szCs w:val="22"/>
        </w:rPr>
        <w:t xml:space="preserve">Откройте страницу "Заявка на Ж/Б изделия" в системе.</w:t>
      </w:r>
    </w:p>
    <w:p>
      <w:pPr>
        <w:pStyle w:val="ListParagraph"/>
        <w:numPr>
          <w:ilvl w:val="0"/>
          <w:numId w:val="2"/>
        </w:numPr>
        <w:spacing w:after="80"/>
      </w:pPr>
      <w:r>
        <w:rPr>
          <w:rFonts w:ascii="Arial" w:cs="Arial" w:eastAsia="Arial" w:hAnsi="Arial"/>
          <w:sz w:val="22"/>
          <w:szCs w:val="22"/>
        </w:rPr>
        <w:t xml:space="preserve">Выберите ДАТУ поставки (минимум через 14 дней от сегодня).</w:t>
      </w:r>
    </w:p>
    <w:p>
      <w:pPr>
        <w:pStyle w:val="ListParagraph"/>
        <w:numPr>
          <w:ilvl w:val="0"/>
          <w:numId w:val="2"/>
        </w:numPr>
        <w:spacing w:after="80"/>
      </w:pPr>
      <w:r>
        <w:rPr>
          <w:rFonts w:ascii="Arial" w:cs="Arial" w:eastAsia="Arial" w:hAnsi="Arial"/>
          <w:sz w:val="22"/>
          <w:szCs w:val="22"/>
        </w:rPr>
        <w:t xml:space="preserve">Выберите КАТЕГОРИЮ объекта.</w:t>
      </w:r>
    </w:p>
    <w:p>
      <w:pPr>
        <w:pStyle w:val="ListParagraph"/>
        <w:numPr>
          <w:ilvl w:val="0"/>
          <w:numId w:val="2"/>
        </w:numPr>
        <w:spacing w:after="80"/>
      </w:pPr>
      <w:r>
        <w:rPr>
          <w:rFonts w:ascii="Arial" w:cs="Arial" w:eastAsia="Arial" w:hAnsi="Arial"/>
          <w:sz w:val="22"/>
          <w:szCs w:val="22"/>
        </w:rPr>
        <w:t xml:space="preserve">Выберите ОБЪЕКТ (зависит от категории).</w:t>
      </w:r>
    </w:p>
    <w:p>
      <w:pPr>
        <w:pStyle w:val="ListParagraph"/>
        <w:numPr>
          <w:ilvl w:val="0"/>
          <w:numId w:val="2"/>
        </w:numPr>
        <w:spacing w:after="80"/>
      </w:pPr>
      <w:r>
        <w:rPr>
          <w:rFonts w:ascii="Arial" w:cs="Arial" w:eastAsia="Arial" w:hAnsi="Arial"/>
          <w:sz w:val="22"/>
          <w:szCs w:val="22"/>
        </w:rPr>
        <w:t xml:space="preserve">Выберите ПОЗИЦИЮ (зависит от объекта).</w:t>
      </w:r>
    </w:p>
    <w:p>
      <w:pPr>
        <w:pStyle w:val="ListParagraph"/>
        <w:numPr>
          <w:ilvl w:val="0"/>
          <w:numId w:val="2"/>
        </w:numPr>
        <w:spacing w:after="80"/>
      </w:pPr>
      <w:r>
        <w:rPr>
          <w:rFonts w:ascii="Arial" w:cs="Arial" w:eastAsia="Arial" w:hAnsi="Arial"/>
          <w:sz w:val="22"/>
          <w:szCs w:val="22"/>
        </w:rPr>
        <w:t xml:space="preserve">Выберите БЛОК (если применимо для данной позиции).</w:t>
      </w:r>
    </w:p>
    <w:p>
      <w:pPr>
        <w:pStyle w:val="ListParagraph"/>
        <w:numPr>
          <w:ilvl w:val="0"/>
          <w:numId w:val="2"/>
        </w:numPr>
        <w:spacing w:after="80"/>
      </w:pPr>
      <w:r>
        <w:rPr>
          <w:rFonts w:ascii="Arial" w:cs="Arial" w:eastAsia="Arial" w:hAnsi="Arial"/>
          <w:sz w:val="22"/>
          <w:szCs w:val="22"/>
        </w:rPr>
        <w:t xml:space="preserve">Выберите ТИП ИЗДЕЛИЯ из каталога.</w:t>
      </w:r>
    </w:p>
    <w:p>
      <w:pPr>
        <w:pStyle w:val="ListParagraph"/>
        <w:numPr>
          <w:ilvl w:val="0"/>
          <w:numId w:val="2"/>
        </w:numPr>
        <w:spacing w:after="80"/>
      </w:pPr>
      <w:r>
        <w:rPr>
          <w:rFonts w:ascii="Arial" w:cs="Arial" w:eastAsia="Arial" w:hAnsi="Arial"/>
          <w:sz w:val="22"/>
          <w:szCs w:val="22"/>
        </w:rPr>
        <w:t xml:space="preserve">Выберите МАРКУ изделия (список зависит от типа).</w:t>
      </w:r>
    </w:p>
    <w:p>
      <w:pPr>
        <w:pStyle w:val="ListParagraph"/>
        <w:numPr>
          <w:ilvl w:val="0"/>
          <w:numId w:val="2"/>
        </w:numPr>
        <w:spacing w:after="80"/>
      </w:pPr>
      <w:r>
        <w:rPr>
          <w:rFonts w:ascii="Arial" w:cs="Arial" w:eastAsia="Arial" w:hAnsi="Arial"/>
          <w:sz w:val="22"/>
          <w:szCs w:val="22"/>
        </w:rPr>
        <w:t xml:space="preserve">Поле ГОСТ/СЕРИЯ заполнится автоматически.</w:t>
      </w:r>
    </w:p>
    <w:p>
      <w:pPr>
        <w:pStyle w:val="ListParagraph"/>
        <w:numPr>
          <w:ilvl w:val="0"/>
          <w:numId w:val="2"/>
        </w:numPr>
        <w:spacing w:after="80"/>
      </w:pPr>
      <w:r>
        <w:rPr>
          <w:rFonts w:ascii="Arial" w:cs="Arial" w:eastAsia="Arial" w:hAnsi="Arial"/>
          <w:sz w:val="22"/>
          <w:szCs w:val="22"/>
        </w:rPr>
        <w:t xml:space="preserve">Если выбрано "другое" — заполните ПРИМЕЧАНИЕ (обязательно).</w:t>
      </w:r>
    </w:p>
    <w:p>
      <w:pPr>
        <w:pStyle w:val="ListParagraph"/>
        <w:numPr>
          <w:ilvl w:val="0"/>
          <w:numId w:val="2"/>
        </w:numPr>
        <w:spacing w:after="80"/>
      </w:pPr>
      <w:r>
        <w:rPr>
          <w:rFonts w:ascii="Arial" w:cs="Arial" w:eastAsia="Arial" w:hAnsi="Arial"/>
          <w:sz w:val="22"/>
          <w:szCs w:val="22"/>
        </w:rPr>
        <w:t xml:space="preserve">Введите КОЛИЧЕСТВО в штуках.</w:t>
      </w:r>
    </w:p>
    <w:p>
      <w:pPr>
        <w:pStyle w:val="ListParagraph"/>
        <w:numPr>
          <w:ilvl w:val="0"/>
          <w:numId w:val="2"/>
        </w:numPr>
        <w:spacing w:after="80"/>
      </w:pPr>
      <w:r>
        <w:rPr>
          <w:rFonts w:ascii="Arial" w:cs="Arial" w:eastAsia="Arial" w:hAnsi="Arial"/>
          <w:sz w:val="22"/>
          <w:szCs w:val="22"/>
        </w:rPr>
        <w:t xml:space="preserve">При необходимости добавьте строки кнопкой "Добавить строку".</w:t>
      </w:r>
    </w:p>
    <w:p>
      <w:pPr>
        <w:pStyle w:val="ListParagraph"/>
        <w:numPr>
          <w:ilvl w:val="0"/>
          <w:numId w:val="2"/>
        </w:numPr>
        <w:spacing w:after="80"/>
      </w:pPr>
      <w:r>
        <w:rPr>
          <w:rFonts w:ascii="Arial" w:cs="Arial" w:eastAsia="Arial" w:hAnsi="Arial"/>
          <w:sz w:val="22"/>
          <w:szCs w:val="22"/>
        </w:rPr>
        <w:t xml:space="preserve">Нажмите "Отправить заявку".</w:t>
      </w:r>
    </w:p>
    <w:p>
      <w:pPr>
        <w:pStyle w:val="ListParagraph"/>
        <w:numPr>
          <w:ilvl w:val="0"/>
          <w:numId w:val="2"/>
        </w:numPr>
        <w:spacing w:after="80"/>
      </w:pPr>
      <w:r>
        <w:rPr>
          <w:rFonts w:ascii="Arial" w:cs="Arial" w:eastAsia="Arial" w:hAnsi="Arial"/>
          <w:sz w:val="22"/>
          <w:szCs w:val="22"/>
        </w:rPr>
        <w:t xml:space="preserve">В окне введите ФИО и телефон ответственного, нажмите "Отправить заявку".</w:t>
      </w:r>
    </w:p>
    <w:p>
      <w:pPr>
        <w:spacing w:after="100"/>
      </w:pPr>
      <w:r>
        <w:t xml:space="preserve"/>
      </w:r>
    </w:p>
    <w:p>
      <w:pPr>
        <w:pStyle w:val="Heading2"/>
      </w:pPr>
      <w:r>
        <w:rPr>
          <w:rFonts w:ascii="Arial" w:cs="Arial" w:eastAsia="Arial" w:hAnsi="Arial"/>
          <w:b/>
          <w:bCs/>
          <w:color w:val="2E5596"/>
          <w:sz w:val="26"/>
          <w:szCs w:val="26"/>
        </w:rPr>
        <w:t xml:space="preserve">3. Ограничения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color w:val="7F6000"/>
                <w:sz w:val="22"/>
                <w:szCs w:val="22"/>
              </w:rPr>
              <w:t xml:space="preserve">⚠ Заявки принимаются минимум за 14 дней до поставки. При марке "другое" поле Примечание обязательно.</w:t>
            </w:r>
          </w:p>
        </w:tc>
      </w:tr>
    </w:tbl>
    <w:p>
      <w:pPr>
        <w:spacing w:after="100"/>
      </w:pPr>
      <w:r>
        <w:t xml:space="preserve"/>
      </w:r>
    </w:p>
    <w:p>
      <w:pPr>
        <w:pStyle w:val="ListParagraph"/>
        <w:numPr>
          <w:ilvl w:val="0"/>
          <w:numId w:val="3"/>
        </w:numPr>
        <w:spacing w:after="80"/>
      </w:pPr>
      <w:r>
        <w:rPr>
          <w:rFonts w:ascii="Arial" w:cs="Arial" w:eastAsia="Arial" w:hAnsi="Arial"/>
          <w:sz w:val="22"/>
          <w:szCs w:val="22"/>
        </w:rPr>
        <w:t xml:space="preserve">Дата: не ранее чем через 14 дней от текущей.</w:t>
      </w:r>
    </w:p>
    <w:p>
      <w:pPr>
        <w:pStyle w:val="ListParagraph"/>
        <w:numPr>
          <w:ilvl w:val="0"/>
          <w:numId w:val="3"/>
        </w:numPr>
        <w:spacing w:after="80"/>
      </w:pPr>
      <w:r>
        <w:rPr>
          <w:rFonts w:ascii="Arial" w:cs="Arial" w:eastAsia="Arial" w:hAnsi="Arial"/>
          <w:sz w:val="22"/>
          <w:szCs w:val="22"/>
        </w:rPr>
        <w:t xml:space="preserve">ГОСТ/Серия заполняются только автоматически, не редактируются вручную.</w:t>
      </w:r>
    </w:p>
    <w:p>
      <w:pPr>
        <w:pStyle w:val="ListParagraph"/>
        <w:numPr>
          <w:ilvl w:val="0"/>
          <w:numId w:val="3"/>
        </w:numPr>
        <w:spacing w:after="80"/>
      </w:pPr>
      <w:r>
        <w:rPr>
          <w:rFonts w:ascii="Arial" w:cs="Arial" w:eastAsia="Arial" w:hAnsi="Arial"/>
          <w:sz w:val="22"/>
          <w:szCs w:val="22"/>
        </w:rPr>
        <w:t xml:space="preserve">При выборе "другое" — обязательно описать изделие в поле Примечание.</w:t>
      </w:r>
    </w:p>
    <w:p>
      <w:pPr>
        <w:pStyle w:val="ListParagraph"/>
        <w:numPr>
          <w:ilvl w:val="0"/>
          <w:numId w:val="3"/>
        </w:numPr>
        <w:spacing w:after="80"/>
      </w:pPr>
      <w:r>
        <w:rPr>
          <w:rFonts w:ascii="Arial" w:cs="Arial" w:eastAsia="Arial" w:hAnsi="Arial"/>
          <w:sz w:val="22"/>
          <w:szCs w:val="22"/>
        </w:rPr>
        <w:t xml:space="preserve">Количество — только целое число в штуках.</w:t>
      </w:r>
    </w:p>
    <w:p>
      <w:pPr>
        <w:spacing w:after="100"/>
      </w:pPr>
      <w:r>
        <w:t xml:space="preserve"/>
      </w:r>
    </w:p>
    <w:p>
      <w:pPr>
        <w:pStyle w:val="Heading2"/>
      </w:pPr>
      <w:r>
        <w:rPr>
          <w:rFonts w:ascii="Arial" w:cs="Arial" w:eastAsia="Arial" w:hAnsi="Arial"/>
          <w:b/>
          <w:bCs/>
          <w:color w:val="2E5596"/>
          <w:sz w:val="26"/>
          <w:szCs w:val="26"/>
        </w:rPr>
        <w:t xml:space="preserve">4. Полный каталог Ж/Б изделий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F" w:val="clear"/>
            <w:tcMar>
              <w:top w:type="dxa" w:w="120"/>
              <w:left w:type="dxa" w:w="180"/>
              <w:bottom w:type="dxa" w:w="120"/>
              <w:right w:type="dxa" w:w="180"/>
            </w:tcMar>
          </w:tcPr>
          <w:p>
            <w:r>
              <w:rPr>
                <w:rFonts w:ascii="Arial" w:cs="Arial" w:eastAsia="Arial" w:hAnsi="Arial"/>
                <w:color w:val="1F3864"/>
                <w:sz w:val="22"/>
                <w:szCs w:val="22"/>
              </w:rPr>
              <w:t xml:space="preserve">ℹ ГОСТ/Серия заполняется автоматически по выбранной марке. При марке "другое" — не заполняется, Примечание обязательно.</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Тип изделия</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Марка</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ГОСТ / Серия</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Балка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Б-6</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Балка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Б-7</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Балка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Б-8</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Балка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Блоки бетонные для стен подвалов</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ФБС 12.4.6т</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ГОСТ 3579-78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Блоки бетонные для стен подвалов</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ФБС 12.5.6т</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ГОСТ 3579-78</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Блоки бетонные для стен подвалов</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ФБС 24.4.6т</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ГОСТ 3579-78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Блоки бетонные для стен подвалов</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ФБС 24.5.6т</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ГОСТ 3579-78</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Блоки бетонные для стен подвалов</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ФБС 24.6.6т</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ГОСТ 3579-78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Блоки бетонные для стен подвалов</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ФБС 9.4.6т</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ГОСТ 3579-78</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Блоки бетонные для стен подвалов</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ФБС 9.5.6т</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ГОСТ 3579-78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Блоки бетонные для стен подвалов</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ФБС 9.6.6т</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ГОСТ 3579-78</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Блоки бетонные для стен подвалов</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ФБС12.6.6т</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ГОСТ 3579-78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Блоки бетонные для стен подвалов</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Ж/б опора для передвижного ограждения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ОП-1</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Ж/б опора для передвижного ограждения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Железобетонный фундамент для опоры наружного освещения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ФН-1</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Железобетонный фундамент для опоры наружного освещения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ФН-2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Железобетонный фундамент для опоры наружного освещения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Кабель канал</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 20.6.3</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Кабель канал</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Камни бетонные бортовые</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БР100.20.8</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ГОСТ 6665-91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Камни бетонные бортовые</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Кольцо стеновое цилиндрическое (Технологический бетон)</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КС 10.3 (КЦ-10-3)</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Кольцо стеновое цилиндрическое (Технологический бетон)</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КС 10.6 (КЦ-10-6)</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Кольцо стеновое цилиндрическое (Технологический бетон)</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КС 10.9 (КЦ-10-9)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Кольцо стеновое цилиндрическое (Технологический бетон)</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КС 15.6 (КЦ-15-6)</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Кольцо стеновое цилиндрическое (Технологический бетон)</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КС 15.9 (КЦ-15-9)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Кольцо стеновое цилиндрическое (Технологический бетон)</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КС 20.6 (КЦ-20-6)</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Кольцо стеновое цилиндрическое (Технологический бетон)</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КС 20.9 (КЦ-20-9)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Кольцо стеновое цилиндрическое (Технологический бетон)</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КС 7.3 (КЦ-7-3)</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Кольцо стеновое цилиндрическое (Технологический бетон)</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КС 7.9 (КЦ-7-9)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Кольцо стеновое цилиндрическое (Технологический бетон)</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Лоток</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Л11-8/2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Лоток</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Лоток водоотводный</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Л-100.15.15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Лоток водоотводный</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Л-100.25.15</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Лоток водоотводный</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Л-150.15.15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Лоток водоотводный</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Лоток водоотводный (Технологический бетон)</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Л-100.25.15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Лоток водоотводный (Технологический бетон)</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Опора освещения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СВ 105-3,5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Опора освещения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СВ 95-2а</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Опора освещения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Опорное кольцо</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КО-6 (КЦО-1)</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Опорное кольцо</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Панель ограждения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3ПБ30.20</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Панель ограждения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ПО1В</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Панель ограждения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ПО1В*</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Панель ограждения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плитная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2ПП17-5</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плитная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2ПП18-5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1.038.1-1 вып.2</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плитная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3ПП16-71</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плитная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3ПП18-71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1.038.1-1 вып.2</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плитная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3ПП27-71</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плитная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6ПП16-72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1.038.1-1 вып.2</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плитная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6ПП21-72</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плитная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6ПП27-72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1.038.1-1 вып.2</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плитная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6ПП30-13</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плитная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1ПБ 13-1п</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1ПБ 16-1п</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2ПБ 10-1п</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2ПБ 13-1п</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2ПБ 16-2п</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2ПБ 17-2п</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2ПБ 19-3п</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2ПБ 25-3п</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2ПБ 29-4п</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3ПБ 13-37п</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3ПБ 16-37п</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3ПБ 18-37п</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3ПБ 30-8п</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4ПБ 44-8п</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5ПБ 18-27п</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5ПБ 21-27п</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5ПБ 25-27п</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5ПБ 27-27п</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5ПБ 27-37п</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1.038.1-1 вып.1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Перемычка брусковая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ОП 200</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ОП 220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П11-8</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П-4</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ПД 300.150.14-9</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ПД 300.240.20-9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ПД 300.300.20-9</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ПД 75.240.20-9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ПД 75.300.20-9</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ПД43-15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ПТ 300.120.14-9</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ПТ 300.150.14-9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ПТ 300.180.14-9</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ПТ 300.180.14-9*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ПТ 300.210.16-9</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ПТ 300.300.25-9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ПТ 30-15</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ПТ 30-15/2000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ПТ 75.180.14-9</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ПТ 75.210.16-9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ПТ 75.300.25-9</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ПТ40-12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ПТ40-15</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для железнодорожных переездов</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ПЖ 03.00.00</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для железнодорожных переездов</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ПЖ 04.00.00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для железнодорожных переездов</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днища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ПН10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днища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ПН15</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днища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ПН20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днища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ПН7</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днища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дорожная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1П30.18-30</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дорожная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канала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ППк1</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канала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ППк1.1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канала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ППк2</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канала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ППк2.1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канала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ППк2.2</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канала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лотка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П28-15</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лотка</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П28д-15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лотка</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перекрытия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КЦП 2-7</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ТП 902-09-46.88</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перекрытия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1ПП15-1 (КЦП1-15-1)</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перекрытия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1ПП15-2 (КЦП1-15-2)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перекрытия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1ПП20-1 (КЦП1-20-1)</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перекрытия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1ПП20-2 (КЦП1-20-2)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перекрытия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ПП10-1 (КЦП1-10-1)</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перекрытия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ПП10-2 (КЦП1-10-2)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3.900.1-4 в.1</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перекрытия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перекрытия лотков</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П11д-8а</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перекрытия лотков</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П12/2-12а</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перекрытия лотков</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П15д-8а</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перекрытия лотков</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П18д-8а</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перекрытия лотков</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П21д-8</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перекрытия лотков</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ПО-2</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3.006.1-2.87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перекрытия лотков</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ПО-3</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серия 3.006.1-2.87</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перекрытия лотков</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ПО-4</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серия 3.006.1-2.87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перекрытия лотков</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переходная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П800.98.40-ТАIII</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Плита переходная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Противовес</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ПР-2</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Противовес</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Противовес (Технологический бетон)</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ПР-1</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Противовес (Технологический бетон)</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Ригель</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Р-5100</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Ригель</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Стакан под панель ограждения</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ОФ-1а</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Стакан под панель ограждения</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(обязательно заполните Примечание)</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Другое</w:t>
            </w:r>
          </w:p>
        </w:tc>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c>
          <w:tcPr>
            <w:tcW w:type="dxa" w:w="3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r>
    </w:tbl>
    <w:p>
      <w:pPr>
        <w:spacing w:after="100"/>
      </w:pPr>
      <w:r>
        <w:t xml:space="preserve"/>
      </w:r>
    </w:p>
    <w:p>
      <w:pPr>
        <w:pStyle w:val="Heading2"/>
      </w:pPr>
      <w:r>
        <w:rPr>
          <w:rFonts w:ascii="Arial" w:cs="Arial" w:eastAsia="Arial" w:hAnsi="Arial"/>
          <w:b/>
          <w:bCs/>
          <w:color w:val="2E5596"/>
          <w:sz w:val="26"/>
          <w:szCs w:val="26"/>
        </w:rPr>
        <w:t xml:space="preserve">5. Справочник объектов</w:t>
      </w:r>
    </w:p>
    <w:p>
      <w:pPr>
        <w:pStyle w:val="Heading3"/>
      </w:pPr>
      <w:r>
        <w:rPr>
          <w:rFonts w:ascii="Arial" w:cs="Arial" w:eastAsia="Arial" w:hAnsi="Arial"/>
          <w:b/>
          <w:bCs/>
          <w:color w:val="375A7F"/>
          <w:sz w:val="24"/>
          <w:szCs w:val="24"/>
        </w:rPr>
        <w:t xml:space="preserve">Категории объектов и доступные объекты: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Категория объекта</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Объекты</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Строительство жилых домов</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Брик таун 1, Брик таун 2, НЖ 3, НЖ 4, НЖ 5, СПОРТ 2, Экополис, Элитка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Строительство и ремонт дорог</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Дороги НЖ 4,5, Дорога Шале ла Бале, Развязка, Средний ремонт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Строительство и реконструкция коммерческих, частных и туристических объектов</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Горная Ульбинка, Здания коммерческого назначения, Зимовьё, Коммерческие объекты, Коммерческие помещения в жилых домах, Мелада, Нуртау, Орлан, Склад Озеро (Бухтарма), Урунтаева 12/1, Черемушки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Строительство сетей и благоустройство</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Сети и благоустройство, Благоустройство, Инженерные сети, Развязка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Строительство объектов инфраструктуры (кроме жилых домов)</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Бизнес центр пр.Победы, Ветлаборатория, Резиденция, Учебные заведения, Хилтон, АБК на НЖ 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Производственные объекты</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База Самарское, База Эскор, БРУ, Востокмашзавод, Карьеры, Кирзавод, КОС, Новоявленка, Парыгино, Цех брусчатки, Цех ЖБИ, ШМКК, АБЗ</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Гарантийные работы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Нурлы Жол 1-2, 19 мкр.</w:t>
            </w:r>
          </w:p>
        </w:tc>
      </w:tr>
    </w:tbl>
    <w:p>
      <w:pPr>
        <w:spacing w:after="100"/>
      </w:pPr>
      <w:r>
        <w:t xml:space="preserve"/>
      </w:r>
    </w:p>
    <w:p>
      <w:pPr>
        <w:pStyle w:val="Heading3"/>
      </w:pPr>
      <w:r>
        <w:rPr>
          <w:rFonts w:ascii="Arial" w:cs="Arial" w:eastAsia="Arial" w:hAnsi="Arial"/>
          <w:b/>
          <w:bCs/>
          <w:color w:val="375A7F"/>
          <w:sz w:val="24"/>
          <w:szCs w:val="24"/>
        </w:rPr>
        <w:t xml:space="preserve">Объекты и позиции: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Объект</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Позиции</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Бизнес центр пр.Победы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здание АТЦ, паркинг АТЦ</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Брик таун 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2, 3, 4, 5, 6, 7, 8, 9, 10, 11, 12, 13, 14, 8/1, 9/1, 11/1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Брик таун 2</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пятно I, пятно II, пятно III</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НЖ 3</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поз.56, поз.57, поз.58, поз.59, поз.60, поз.63, поз.64, поз.65, поз.69, поз.72, Стройгородок НЖ3</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Экополис</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Экополис поз.103, Экополис поз.104, Экополис паркинг поз.105</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НЖ 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поз.1.1, поз.1.2, поз.1.3, поз.1.4, поз.1.5, поз.1.6, поз.1.7, поз.1.8, поз.1.9</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НЖ 5</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поз.4.1, поз.4.2, поз.4.3, поз.4.4, поз.4.5, поз.4.6, поз.4.7, поз.4.8, поз.4.9, поз.4.10-4.12, поз.4.11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СПОРТ 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поз.100, поз.101, поз.73-75, поз.74, поз.76, поз.93</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Элитка</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Элитка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Дороги НЖ 4,5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Дороги НЖ 4,5</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Дорога Шале ла Бале</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Дорога Шале ла Бале</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Развязка</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Развязка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Горная Ульбинка</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Горная Ульбинка, Орленок, Каменный карьер</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Зимовьё</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Зимовьё</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Коммерческие объекты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ROYAL B, Автомойка (АТХ), Автомойка (Нурлы Жол), Кафе Бистро, Кренделия, Сатпаева 55А, До-до пицца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Коммерческие помещения в жилых домах</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Магазин Жибек Жолы 3, Медцентр Жибек Жолы, поз.107 (Детский сад), поз.107 КП, поз.13/1 КП, поз.49/1 КП, поз.50/1 КП (Салон Красоты), поз.53/2 КП</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Мелада</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Мелада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Склад Озеро (Бухтарма)</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Склад Озеро (Бухтарма)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Нуртау</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Нуртау</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Орлан</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б/о Орлан, Орлан ИЖД-1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Средний ремонт</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Средний ремонт (Бажова), Средний ремонт (Назарбаева), Средний ремонт (Согринская)</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Урунтаева 12/1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Урунтаева 12/1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Черемушки</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Черемушки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Сети и благоустройство</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Н.Бухтарма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Благоустройство</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Благоустройство Гребной канал, Благоустройство НЖ3, Благоустройство СПОРТ 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Инженерные сети</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Коллектор, Сети ОВ ВК НЖ 3, Сети ОВ ВК НЖ 4, Сети ОВ ВК НЖ 5, Сети ОВ ВК СПОРТ 2, Сети Эл НЖ 4,5, Сети ОВ ВК Комфортная школа, Сети ОВ ВК Брик Таун 2</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Ветлаборатория</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Ветлаборатория</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Резиденция</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Резиденция</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Учебные заведения</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Дет.сад НЖ, Комфортная школа, Ледовый каток, Лицей</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Хилтон</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Хилтон</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База Самарское</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База Самарское, Пропарочная камера, Строительство цеха ЖБИ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База Эскор</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База Эскор</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Востокмашзавод</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Востокмашзавод</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Карьеры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Карьер Аблакетка, Карьер Новоявленка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Кирзавод</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Кирзавод</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КОС</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КОС</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Новоявленка</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Комбинат ПГС</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Парыгино</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БСУ</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Цех брусчатки</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Цех брусчатки</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Цех ЖБИ</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Цех ЖБИ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Нурлы Жол 1-2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поз.40, поз.41, поз.42, поз.53, поз.54, поз.55, поз.49/1, поз.50/1, поз.51/1, поз.53/1, поз.53/2, поз.54/1, поз.54/2</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19 мкр.</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19 мкр.</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Здания коммерческого назначения</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Есенберлина 6Б</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ШМКК</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ШМКК</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АБК на НЖ 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АБК на НЖ 4</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АБЗ</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АБЗ п.Касыма Кайсенова</w:t>
            </w:r>
          </w:p>
        </w:tc>
      </w:tr>
    </w:tbl>
    <w:p>
      <w:pPr>
        <w:spacing w:after="100"/>
      </w:pPr>
      <w:r>
        <w:t xml:space="preserve"/>
      </w:r>
    </w:p>
    <w:p>
      <w:pPr>
        <w:pStyle w:val="Heading3"/>
      </w:pPr>
      <w:r>
        <w:rPr>
          <w:rFonts w:ascii="Arial" w:cs="Arial" w:eastAsia="Arial" w:hAnsi="Arial"/>
          <w:b/>
          <w:bCs/>
          <w:color w:val="375A7F"/>
          <w:sz w:val="24"/>
          <w:szCs w:val="24"/>
        </w:rPr>
        <w:t xml:space="preserve">Позиции с блоками: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Позиция</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Доступные блоки</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здание АТЦ</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(14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паркинг АТЦ</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поз.1.1</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поз.1.5</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поз.1.7</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поз.1.9</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поз.100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(12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поз.101</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поз.56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поз.57</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поз.58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поз.59</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 Блок 6 (1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поз.60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поз.63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 Блок 6 (1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поз.64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поз.65</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(12 эт), Блок 3 (2 эт), Блок 4 (12 эт), Блок 5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поз.69</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(12 эт), Блок 3 (2 эт), Блок 4 (12 эт), Блок 5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поз.72</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поз.73-75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поз.74</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поз.76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поз.93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пятно I</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1.3 (6 эт), Блок 2.1 (6 эт), Блок 2.2 (6 эт), Блок 2.3 (6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пятно II</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1.1 (6 эт), Блок 1.2 (6 эт), Блок 2.1 (6 эт), Блок 2.2 (6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пятно III</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3.1 (6 эт), Блок 3.2 (6 эт), Блок 3.3 (6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Экополис поз.103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Экополис поз.104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bl>
    <w:p>
      <w:pPr>
        <w:spacing w:after="100"/>
      </w:pPr>
      <w:r>
        <w:t xml:space="preserve"/>
      </w:r>
    </w:p>
    <w:sectPr>
      <w:headerReference w:type="default" r:id="rId7"/>
      <w:footerReference w:type="default" r:id="rId8"/>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Стр.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6" w:sz="6" w:space="1"/>
      </w:pBdr>
    </w:pPr>
    <w:r>
      <w:rPr>
        <w:rFonts w:ascii="Arial" w:cs="Arial" w:eastAsia="Arial" w:hAnsi="Arial"/>
        <w:color w:val="666666"/>
        <w:sz w:val="20"/>
        <w:szCs w:val="20"/>
      </w:rPr>
      <w:t xml:space="preserve">Инструкция: Заявка на Ж/Б изделия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5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75A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2026-06-29T10:33:55.685Z</dcterms:created>
  <dcterms:modified xsi:type="dcterms:W3CDTF">2026-06-29T10:33:55.685Z</dcterms:modified>
</cp:coreProperties>
</file>

<file path=docProps/custom.xml><?xml version="1.0" encoding="utf-8"?>
<Properties xmlns="http://schemas.openxmlformats.org/officeDocument/2006/custom-properties" xmlns:vt="http://schemas.openxmlformats.org/officeDocument/2006/docPropsVTypes"/>
</file>