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  <w:lang w:val="uk-UA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гр. КА-7</w:t>
      </w:r>
      <w:r>
        <w:rPr>
          <w:rFonts w:cs="Times New Roman" w:ascii="Times New Roman" w:hAnsi="Times New Roman"/>
          <w:i/>
          <w:sz w:val="28"/>
          <w:lang w:val="uk-UA"/>
        </w:rPr>
        <w:t>2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Батейко Е.А.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-447675</wp:posOffset>
            </wp:positionH>
            <wp:positionV relativeFrom="paragraph">
              <wp:posOffset>-18415</wp:posOffset>
            </wp:positionV>
            <wp:extent cx="6152515" cy="2512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1. Визначте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адреси вашої та цільової робочих станцій.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b/>
          <w:sz w:val="28"/>
          <w:szCs w:val="28"/>
        </w:rPr>
        <w:t xml:space="preserve">: 192.168.0.1,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Dst</w:t>
      </w:r>
      <w:r>
        <w:rPr>
          <w:rFonts w:cs="Times New Roman" w:ascii="Times New Roman" w:hAnsi="Times New Roman"/>
          <w:b/>
          <w:sz w:val="28"/>
          <w:szCs w:val="28"/>
        </w:rPr>
        <w:t>: 192.168.0.175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Яке значення в полі номера протоколу вищого рівня в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</w:rPr>
        <w:t>Protocol: ICMP (1)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3. Скільки байт займає заголовок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>? Скільки байт займає корисна інформація (</w:t>
      </w:r>
      <w:r>
        <w:rPr>
          <w:rFonts w:cs="Times New Roman" w:ascii="Times New Roman" w:hAnsi="Times New Roman"/>
          <w:sz w:val="28"/>
          <w:szCs w:val="28"/>
          <w:lang w:val="en-US"/>
        </w:rPr>
        <w:t>payload</w:t>
      </w:r>
      <w:r>
        <w:rPr>
          <w:rFonts w:cs="Times New Roman" w:ascii="Times New Roman" w:hAnsi="Times New Roman"/>
          <w:sz w:val="28"/>
          <w:szCs w:val="28"/>
        </w:rPr>
        <w:t>) пакету? Поясніть як ви встановил</w:t>
      </w:r>
      <w:r>
        <w:rPr>
          <w:rFonts w:cs="Times New Roman" w:ascii="Times New Roman" w:hAnsi="Times New Roman"/>
          <w:sz w:val="28"/>
          <w:szCs w:val="28"/>
        </w:rPr>
        <w:t>и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кількість байт корисної інформації.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Header Length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20 bytes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Total Length: 576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Payload = 576 – 20 = 5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56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Дослідіть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пакет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із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пунктів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2/3. </w:t>
      </w:r>
      <w:r>
        <w:rPr>
          <w:rFonts w:cs="Times New Roman" w:ascii="Times New Roman" w:hAnsi="Times New Roman"/>
          <w:sz w:val="28"/>
          <w:szCs w:val="28"/>
        </w:rPr>
        <w:t>Чи фрагментований цей пакет? Поясніть як ви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встановили фрагментацію пакету. Як можна встановити номер фрагменту, що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передається у пакеті?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IPv4 Fragments (2008 bytes): #1(1480), #2(528)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Знайдіть наступний фрагмент датаграми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. Яка інформація дозволяє встановити наявність наступних фрагментів, що мають слідувати за другим фрагментом?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Flags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Які поля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відрізняють перший фрагмент від другого? </w:t>
      </w:r>
      <w:bookmarkStart w:id="2" w:name="__DdeLink__190_3169543805"/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bookmarkEnd w:id="2"/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завжди змінюються?</w:t>
      </w:r>
      <w:r>
        <w:rPr>
          <w:rFonts w:eastAsia="Times New Roman" w:cs="Times New Roman" w:ascii="Times New Roman" w:hAnsi="Times New Roman"/>
          <w:b/>
          <w:bCs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cs="Times New Roman" w:ascii="Times New Roman" w:hAnsi="Times New Roman"/>
          <w:sz w:val="28"/>
          <w:szCs w:val="28"/>
        </w:rPr>
        <w:t xml:space="preserve">8.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 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мають зберігати свої значення? Які поля мають змінюватися? Чому?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– щоб розрізняти фрагменти і уникати проблем подвоєння, загублення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Опишіть закономірність зміни значень поля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рівня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Інкрементується на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TTL?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Time to live: 64, Identification: 0x677e (26494)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11.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 xml:space="preserve">? Чи змінюються ці значення для різних пакетів у послідовності? </w:t>
      </w:r>
      <w:r>
        <w:rPr>
          <w:rFonts w:cs="Times New Roman" w:ascii="Times New Roman" w:hAnsi="Times New Roman"/>
          <w:sz w:val="28"/>
          <w:szCs w:val="28"/>
          <w:lang w:val="en-US"/>
        </w:rPr>
        <w:t>Чому?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Time to live: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не</w:t>
      </w: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змінюється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: змінюється, щоб розрізняти фрагменти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при виконанні роботи я познайоми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протоколом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IP</w:t>
      </w:r>
      <w:r>
        <w:rPr>
          <w:rFonts w:eastAsia="Times New Roman" w:cs="Times New Roman" w:ascii="Times New Roman" w:hAnsi="Times New Roman"/>
          <w:sz w:val="28"/>
          <w:szCs w:val="24"/>
        </w:rPr>
        <w:t>. 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деякими принципами фрагментації та як вони виражаються у запитах.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3</Pages>
  <Words>344</Words>
  <Characters>2240</Characters>
  <CharactersWithSpaces>2549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2020-02-13T17:42:00Z</dcterms:created>
  <dc:creator>Максим Щедров</dc:creator>
  <dc:description/>
  <dc:language>en-US</dc:language>
  <cp:lastModifiedBy/>
  <dcterms:modified xsi:type="dcterms:W3CDTF">2020-03-28T11:25:53Z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