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before="400" w:lineRule="auto"/>
        <w:jc w:val="both"/>
        <w:rPr>
          <w:rFonts w:ascii="Arial" w:cs="Arial" w:eastAsia="Arial" w:hAnsi="Arial"/>
          <w:color w:val="000000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color w:val="000000"/>
          <w:sz w:val="40"/>
          <w:szCs w:val="40"/>
          <w:rtl w:val="0"/>
        </w:rPr>
        <w:t xml:space="preserve">Сессия 4</w:t>
      </w:r>
    </w:p>
    <w:p w:rsidR="00000000" w:rsidDel="00000000" w:rsidP="00000000" w:rsidRDefault="00000000" w:rsidRPr="00000000" w14:paraId="00000002">
      <w:pPr>
        <w:pStyle w:val="Heading3"/>
        <w:spacing w:after="8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color w:val="434343"/>
          <w:sz w:val="28"/>
          <w:szCs w:val="28"/>
          <w:rtl w:val="0"/>
        </w:rPr>
        <w:t xml:space="preserve">Реализация отчетов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Реализуйте веб-интерфейс для построения отчетов, где можно выбрать тип отчета.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Основные отчеты: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контроль качества (описан далее). 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отчет по оказанным услугам (количество оказанных услуг за период времени, перечень услуг за период времени, количество клиентов,   количество клиентов в день по каждой услуге, средний результат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каждого заказа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день по выбранному периоду). Пользователь должен выбирать период с точностью до дня.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Все отчеты могут быть представлены в виде графика и таблицы, кроме того, пользователь может выбрать форму представления отчета: графиком или таблицей. Пользователь должен иметь возможность выгрузить данные отчеты в .pdf файл, выбрав один из трех вариантов выгрузки: только график, только таблица, график и таблица.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after="8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color w:val="434343"/>
          <w:sz w:val="28"/>
          <w:szCs w:val="28"/>
          <w:rtl w:val="0"/>
        </w:rPr>
        <w:t xml:space="preserve">Контроль качества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Контроль качества в работы утилизатора – это статистический процесс, используемый для наблюдения и оценки аналитического процесса производства результатов исследования проб отходов на наличие остаточных вредных веществ.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Контроль качества - это расчет некоторых статистических данных, на основании которых делается вывод о необходимости калибровки утилизатора.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Контроль качества предназначен для проверки точности исследований утилизатора, на основе которого проводится калибровка оборудования, то есть настройка точности исследований.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Статистический процесс требует: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  регулярного исследования контрольных материалов;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сравнения результатов измерения контрольных материалов с рассчитанными статистическими пределами.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Формула для расчета среднеквадратичного отклонения: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2042160" cy="128206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282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Формулы для расчета  статистических пределов: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- среднее значение результатов.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+1S = X + (ср.кв.откл *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+2S = X + (ср.кв.откл *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+3S = X + (ср.кв.откл *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-1S = X - (ср.кв.откл *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-2S = X - (ср.кв.откл *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-3S = X - (ср.кв.откл *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Коэффициент вариации = (ср.кв.откл / X) *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Реализуйте интерфейс получения статистической информации для контроля  качества на результаты услуги. Для этого рассчитайте среднеквадратичное отклонение результатов услуги, среднее значение результатов и коэффициента вариации, рассчитайте статистические пределы.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Постройте график, указав по горизонтальной оси дату и время исследования, по вертикальной оси пределы значений (слева значение лимита, справа - его название)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5936615" cy="323799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2088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2379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spacing w:after="80" w:before="320" w:lineRule="auto"/>
        <w:ind w:firstLine="709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color w:val="434343"/>
          <w:sz w:val="28"/>
          <w:szCs w:val="28"/>
          <w:rtl w:val="0"/>
        </w:rPr>
        <w:t xml:space="preserve">Тестирование программного обеспечения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Реализуйте интеграционное тестирование работы утилизатора.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Разработайте интеграционный тест, который будет обращаться к разработанному Вами ранее эмулятору утилизатора. Тест должен отправлять на него запросы и получать ответы, в зависимости от содержания запроса.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Работа утилизатора: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если утилизатор не выбран или занят выполнением исследования, то появляется ошибка (400, $"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Utilizer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with name '{name}' not found"); 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1134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если  утилизатор уже выполняет заказ, то появляется ошибка (400, "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Utilizer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is busy"); 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1134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если на утилизатор отправлена услуга, которую анализатор не может выполнить, то появляется ошибка (400, "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Utilizer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can not do this order. May be order contains services which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utilizer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does not support.");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1134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если  утилизатор не выполняет ни одной услуги, то появляется ошибка (400, "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Utilizer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is not working."). </w:t>
      </w:r>
    </w:p>
    <w:p w:rsidR="00000000" w:rsidDel="00000000" w:rsidP="00000000" w:rsidRDefault="00000000" w:rsidRPr="00000000" w14:paraId="00000029">
      <w:pPr>
        <w:pStyle w:val="Heading3"/>
        <w:spacing w:after="80" w:before="320" w:lineRule="auto"/>
        <w:ind w:firstLine="709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color w:val="434343"/>
          <w:sz w:val="28"/>
          <w:szCs w:val="28"/>
          <w:rtl w:val="0"/>
        </w:rPr>
        <w:t xml:space="preserve">Редактирование клиента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Реализуйте окно, доступное  только лаборанту по приему кейсов с отходами. 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Окно редактирования можно вызвать только при поиске клиента.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 создании заказа на услугу лаборант может отредактировать данные клиента, кроме адреса электронной почты и телефона.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spacing w:after="80" w:before="320" w:lineRule="auto"/>
        <w:ind w:firstLine="709"/>
        <w:jc w:val="both"/>
        <w:rPr>
          <w:rFonts w:ascii="Arial" w:cs="Arial" w:eastAsia="Arial" w:hAnsi="Arial"/>
          <w:b w:val="1"/>
          <w:color w:val="434343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434343"/>
          <w:sz w:val="28"/>
          <w:szCs w:val="28"/>
          <w:rtl w:val="0"/>
        </w:rPr>
        <w:t xml:space="preserve">Диаграмма вариантов использования</w:t>
      </w:r>
    </w:p>
    <w:p w:rsidR="00000000" w:rsidDel="00000000" w:rsidP="00000000" w:rsidRDefault="00000000" w:rsidRPr="00000000" w14:paraId="0000002E">
      <w:pPr>
        <w:ind w:right="-43" w:firstLine="709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right="-43" w:firstLine="709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Разработайте диаграмму вариантов использования системы. Укажите всех пользователей системы и доступные им варианты использования системы.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i w:val="0"/>
          <w:smallCaps w:val="0"/>
          <w:strike w:val="0"/>
          <w:color w:val="183741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40" w:w="11900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Программные решения для бизнеса</w:t>
    </w:r>
  </w:p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0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0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0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38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link w:val="10"/>
    <w:uiPriority w:val="9"/>
    <w:qFormat w:val="1"/>
    <w:rsid w:val="0091307E"/>
    <w:pPr>
      <w:spacing w:after="100" w:afterAutospacing="1" w:before="100" w:beforeAutospacing="1"/>
      <w:outlineLvl w:val="0"/>
    </w:pPr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 w:val="1"/>
    <w:unhideWhenUsed w:val="1"/>
    <w:qFormat w:val="1"/>
    <w:rsid w:val="004C3830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 w:val="1"/>
    <w:unhideWhenUsed w:val="1"/>
    <w:qFormat w:val="1"/>
    <w:rsid w:val="00C72DEC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3763" w:themeColor="accent1" w:themeShade="00007F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91307E"/>
    <w:pPr>
      <w:tabs>
        <w:tab w:val="center" w:pos="4677"/>
        <w:tab w:val="right" w:pos="9355"/>
      </w:tabs>
    </w:pPr>
  </w:style>
  <w:style w:type="character" w:styleId="a4" w:customStyle="1">
    <w:name w:val="Верхний колонтитул Знак"/>
    <w:basedOn w:val="a0"/>
    <w:link w:val="a3"/>
    <w:uiPriority w:val="99"/>
    <w:rsid w:val="0091307E"/>
  </w:style>
  <w:style w:type="paragraph" w:styleId="a5">
    <w:name w:val="footer"/>
    <w:basedOn w:val="a"/>
    <w:link w:val="a6"/>
    <w:uiPriority w:val="99"/>
    <w:unhideWhenUsed w:val="1"/>
    <w:rsid w:val="0091307E"/>
    <w:pPr>
      <w:tabs>
        <w:tab w:val="center" w:pos="4677"/>
        <w:tab w:val="right" w:pos="9355"/>
      </w:tabs>
    </w:pPr>
  </w:style>
  <w:style w:type="character" w:styleId="a6" w:customStyle="1">
    <w:name w:val="Нижний колонтитул Знак"/>
    <w:basedOn w:val="a0"/>
    <w:link w:val="a5"/>
    <w:uiPriority w:val="99"/>
    <w:rsid w:val="0091307E"/>
  </w:style>
  <w:style w:type="character" w:styleId="10" w:customStyle="1">
    <w:name w:val="Заголовок 1 Знак"/>
    <w:basedOn w:val="a0"/>
    <w:link w:val="1"/>
    <w:uiPriority w:val="9"/>
    <w:rsid w:val="0091307E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ru-RU"/>
    </w:rPr>
  </w:style>
  <w:style w:type="paragraph" w:styleId="a7">
    <w:name w:val="Normal (Web)"/>
    <w:basedOn w:val="a"/>
    <w:uiPriority w:val="99"/>
    <w:unhideWhenUsed w:val="1"/>
    <w:rsid w:val="0091307E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ru-RU"/>
    </w:rPr>
  </w:style>
  <w:style w:type="character" w:styleId="a8">
    <w:name w:val="Hyperlink"/>
    <w:basedOn w:val="a0"/>
    <w:uiPriority w:val="99"/>
    <w:semiHidden w:val="1"/>
    <w:unhideWhenUsed w:val="1"/>
    <w:rsid w:val="00E8770D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 w:val="1"/>
    <w:unhideWhenUsed w:val="1"/>
    <w:rsid w:val="00B975E8"/>
    <w:rPr>
      <w:rFonts w:ascii="Times New Roman" w:cs="Times New Roman" w:hAnsi="Times New Roman"/>
      <w:sz w:val="18"/>
      <w:szCs w:val="18"/>
    </w:rPr>
  </w:style>
  <w:style w:type="character" w:styleId="aa" w:customStyle="1">
    <w:name w:val="Текст выноски Знак"/>
    <w:basedOn w:val="a0"/>
    <w:link w:val="a9"/>
    <w:uiPriority w:val="99"/>
    <w:semiHidden w:val="1"/>
    <w:rsid w:val="00B975E8"/>
    <w:rPr>
      <w:rFonts w:ascii="Times New Roman" w:cs="Times New Roman" w:hAnsi="Times New Roman"/>
      <w:sz w:val="18"/>
      <w:szCs w:val="18"/>
    </w:rPr>
  </w:style>
  <w:style w:type="character" w:styleId="30" w:customStyle="1">
    <w:name w:val="Заголовок 3 Знак"/>
    <w:basedOn w:val="a0"/>
    <w:link w:val="3"/>
    <w:uiPriority w:val="9"/>
    <w:semiHidden w:val="1"/>
    <w:rsid w:val="00C72DEC"/>
    <w:rPr>
      <w:rFonts w:asciiTheme="majorHAnsi" w:cstheme="majorBidi" w:eastAsiaTheme="majorEastAsia" w:hAnsiTheme="majorHAnsi"/>
      <w:color w:val="1f3763" w:themeColor="accent1" w:themeShade="00007F"/>
    </w:rPr>
  </w:style>
  <w:style w:type="character" w:styleId="20" w:customStyle="1">
    <w:name w:val="Заголовок 2 Знак"/>
    <w:basedOn w:val="a0"/>
    <w:link w:val="2"/>
    <w:uiPriority w:val="9"/>
    <w:semiHidden w:val="1"/>
    <w:rsid w:val="004C3830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3.xml"/><Relationship Id="rId13" Type="http://schemas.openxmlformats.org/officeDocument/2006/relationships/footer" Target="footer2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JgE9vlkI0S0uff/wAEvcV3WPow==">CgMxLjA4AHIhMThaWUx5Y0VpdTBScmdGNEhLdEw0cWJDMzdUd3ZWSElo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2020-10-04T07:25:00Z</dcterms:created>
  <dc:creator>Microsoft Office User</dc:creator>
</cp:coreProperties>
</file>