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0"/>
        <w:ind w:left="102" w:right="0" w:firstLine="0"/>
        <w:jc w:val="left"/>
        <w:rPr>
          <w:b/>
          <w:sz w:val="36"/>
        </w:rPr>
      </w:pPr>
      <w:r>
        <w:rPr>
          <w:b/>
          <w:sz w:val="36"/>
        </w:rPr>
        <w:t>CUPRINS</w:t>
      </w:r>
    </w:p>
    <w:p>
      <w:pPr>
        <w:pStyle w:val="BodyText"/>
        <w:rPr>
          <w:b/>
          <w:sz w:val="40"/>
        </w:rPr>
      </w:pPr>
    </w:p>
    <w:p>
      <w:pPr>
        <w:pStyle w:val="BodyText"/>
        <w:spacing w:before="10"/>
        <w:rPr>
          <w:b/>
          <w:sz w:val="51"/>
        </w:rPr>
      </w:pPr>
    </w:p>
    <w:sdt>
      <w:sdtPr>
        <w:docPartObj>
          <w:docPartGallery w:val="Table of Contents"/>
          <w:docPartUnique/>
        </w:docPartObj>
      </w:sdtPr>
      <w:sdtEndPr/>
      <w:sdtContent>
        <w:p>
          <w:pPr>
            <w:pStyle w:val="TOC1"/>
            <w:numPr>
              <w:ilvl w:val="0"/>
              <w:numId w:val="1"/>
            </w:numPr>
            <w:tabs>
              <w:tab w:pos="343" w:val="left" w:leader="none"/>
              <w:tab w:pos="9499" w:val="right" w:leader="dot"/>
            </w:tabs>
            <w:spacing w:line="240" w:lineRule="auto" w:before="0" w:after="0"/>
            <w:ind w:left="342" w:right="0" w:hanging="240"/>
            <w:jc w:val="left"/>
          </w:pPr>
          <w:hyperlink w:history="true" w:anchor="_bookmark0">
            <w:r>
              <w:rPr/>
              <w:t>NOŢIUNI</w:t>
            </w:r>
            <w:r>
              <w:rPr>
                <w:spacing w:val="-2"/>
              </w:rPr>
              <w:t> </w:t>
            </w:r>
            <w:r>
              <w:rPr/>
              <w:t>INTRODUCTIVE</w:t>
              <w:tab/>
              <w:t>2</w:t>
            </w:r>
          </w:hyperlink>
        </w:p>
        <w:p>
          <w:pPr>
            <w:pStyle w:val="TOC2"/>
            <w:numPr>
              <w:ilvl w:val="1"/>
              <w:numId w:val="1"/>
            </w:numPr>
            <w:tabs>
              <w:tab w:pos="722" w:val="left" w:leader="none"/>
              <w:tab w:pos="9499" w:val="right" w:leader="dot"/>
            </w:tabs>
            <w:spacing w:line="240" w:lineRule="auto" w:before="139" w:after="0"/>
            <w:ind w:left="721" w:right="0" w:hanging="420"/>
            <w:jc w:val="left"/>
          </w:pPr>
          <w:hyperlink w:history="true" w:anchor="_bookmark1">
            <w:r>
              <w:rPr/>
              <w:t>Caracteristicile depozitelor</w:t>
            </w:r>
            <w:r>
              <w:rPr>
                <w:spacing w:val="-3"/>
              </w:rPr>
              <w:t> </w:t>
            </w:r>
            <w:r>
              <w:rPr/>
              <w:t>de</w:t>
            </w:r>
            <w:r>
              <w:rPr>
                <w:spacing w:val="-3"/>
              </w:rPr>
              <w:t> </w:t>
            </w:r>
            <w:r>
              <w:rPr/>
              <w:t>date</w:t>
              <w:tab/>
              <w:t>2</w:t>
            </w:r>
          </w:hyperlink>
        </w:p>
        <w:p>
          <w:pPr>
            <w:pStyle w:val="TOC1"/>
            <w:numPr>
              <w:ilvl w:val="0"/>
              <w:numId w:val="1"/>
            </w:numPr>
            <w:tabs>
              <w:tab w:pos="343" w:val="left" w:leader="none"/>
              <w:tab w:pos="9499" w:val="right" w:leader="dot"/>
            </w:tabs>
            <w:spacing w:line="240" w:lineRule="auto" w:before="136" w:after="0"/>
            <w:ind w:left="342" w:right="0" w:hanging="240"/>
            <w:jc w:val="left"/>
          </w:pPr>
          <w:hyperlink w:history="true" w:anchor="_bookmark2">
            <w:r>
              <w:rPr/>
              <w:t>PROIECTAREA DEPOZITELOR</w:t>
            </w:r>
            <w:r>
              <w:rPr>
                <w:spacing w:val="-2"/>
              </w:rPr>
              <w:t> </w:t>
            </w:r>
            <w:r>
              <w:rPr/>
              <w:t>DE</w:t>
            </w:r>
            <w:r>
              <w:rPr>
                <w:spacing w:val="-1"/>
              </w:rPr>
              <w:t> </w:t>
            </w:r>
            <w:r>
              <w:rPr/>
              <w:t>DATE</w:t>
              <w:tab/>
              <w:t>3</w:t>
            </w:r>
          </w:hyperlink>
        </w:p>
        <w:p>
          <w:pPr>
            <w:pStyle w:val="TOC2"/>
            <w:numPr>
              <w:ilvl w:val="1"/>
              <w:numId w:val="1"/>
            </w:numPr>
            <w:tabs>
              <w:tab w:pos="722" w:val="left" w:leader="none"/>
              <w:tab w:pos="9499" w:val="right" w:leader="dot"/>
            </w:tabs>
            <w:spacing w:line="240" w:lineRule="auto" w:before="138" w:after="0"/>
            <w:ind w:left="721" w:right="0" w:hanging="420"/>
            <w:jc w:val="left"/>
          </w:pPr>
          <w:hyperlink w:history="true" w:anchor="_bookmark3">
            <w:r>
              <w:rPr/>
              <w:t>Proiectarea logică a depozitelor</w:t>
            </w:r>
            <w:r>
              <w:rPr>
                <w:spacing w:val="-1"/>
              </w:rPr>
              <w:t> </w:t>
            </w:r>
            <w:r>
              <w:rPr/>
              <w:t>de</w:t>
            </w:r>
            <w:r>
              <w:rPr>
                <w:spacing w:val="-3"/>
              </w:rPr>
              <w:t> </w:t>
            </w:r>
            <w:r>
              <w:rPr/>
              <w:t>date</w:t>
              <w:tab/>
              <w:t>3</w:t>
            </w:r>
          </w:hyperlink>
        </w:p>
        <w:p>
          <w:pPr>
            <w:pStyle w:val="TOC3"/>
            <w:numPr>
              <w:ilvl w:val="2"/>
              <w:numId w:val="1"/>
            </w:numPr>
            <w:tabs>
              <w:tab w:pos="1103" w:val="left" w:leader="none"/>
              <w:tab w:pos="9499" w:val="right" w:leader="dot"/>
            </w:tabs>
            <w:spacing w:line="240" w:lineRule="auto" w:before="136" w:after="0"/>
            <w:ind w:left="1102" w:right="0" w:hanging="600"/>
            <w:jc w:val="left"/>
          </w:pPr>
          <w:hyperlink w:history="true" w:anchor="_bookmark4">
            <w:r>
              <w:rPr/>
              <w:t>Schema depozitului</w:t>
            </w:r>
            <w:r>
              <w:rPr>
                <w:spacing w:val="-1"/>
              </w:rPr>
              <w:t> </w:t>
            </w:r>
            <w:r>
              <w:rPr/>
              <w:t>de</w:t>
            </w:r>
            <w:r>
              <w:rPr>
                <w:spacing w:val="-2"/>
              </w:rPr>
              <w:t> </w:t>
            </w:r>
            <w:r>
              <w:rPr/>
              <w:t>date</w:t>
              <w:tab/>
              <w:t>3</w:t>
            </w:r>
          </w:hyperlink>
        </w:p>
        <w:p>
          <w:pPr>
            <w:pStyle w:val="TOC1"/>
            <w:tabs>
              <w:tab w:pos="9499" w:val="right" w:leader="dot"/>
            </w:tabs>
            <w:spacing w:before="139"/>
            <w:ind w:left="102" w:firstLine="0"/>
          </w:pPr>
          <w:hyperlink w:history="true" w:anchor="_bookmark5">
            <w:r>
              <w:rPr/>
              <w:t>Bibliografie</w:t>
              <w:tab/>
              <w:t>5</w:t>
            </w:r>
          </w:hyperlink>
        </w:p>
      </w:sdtContent>
    </w:sdt>
    <w:p>
      <w:pPr>
        <w:spacing w:after="0"/>
        <w:sectPr>
          <w:footerReference w:type="default" r:id="rId5"/>
          <w:type w:val="continuous"/>
          <w:pgSz w:w="12240" w:h="15840"/>
          <w:pgMar w:footer="976" w:top="1180" w:bottom="1160" w:left="1600" w:right="1020"/>
          <w:pgNumType w:start="1"/>
        </w:sectPr>
      </w:pPr>
    </w:p>
    <w:p>
      <w:pPr>
        <w:pStyle w:val="Heading1"/>
        <w:numPr>
          <w:ilvl w:val="0"/>
          <w:numId w:val="2"/>
        </w:numPr>
        <w:tabs>
          <w:tab w:pos="465" w:val="left" w:leader="none"/>
        </w:tabs>
        <w:spacing w:line="240" w:lineRule="auto" w:before="70" w:after="0"/>
        <w:ind w:left="464" w:right="0" w:hanging="362"/>
        <w:jc w:val="left"/>
      </w:pPr>
      <w:bookmarkStart w:name="_bookmark0" w:id="1"/>
      <w:bookmarkEnd w:id="1"/>
      <w:r>
        <w:rPr>
          <w:b w:val="0"/>
        </w:rPr>
      </w:r>
      <w:bookmarkStart w:name="_bookmark0" w:id="2"/>
      <w:bookmarkEnd w:id="2"/>
      <w:r>
        <w:rPr/>
        <w:t>NOŢI</w:t>
      </w:r>
      <w:r>
        <w:rPr/>
        <w:t>UNI</w:t>
      </w:r>
      <w:r>
        <w:rPr>
          <w:spacing w:val="-7"/>
        </w:rPr>
        <w:t> </w:t>
      </w:r>
      <w:r>
        <w:rPr/>
        <w:t>INTRODUCTIVE</w:t>
      </w:r>
    </w:p>
    <w:p>
      <w:pPr>
        <w:pStyle w:val="BodyText"/>
        <w:spacing w:before="1"/>
        <w:rPr>
          <w:b/>
          <w:sz w:val="49"/>
        </w:rPr>
      </w:pPr>
    </w:p>
    <w:p>
      <w:pPr>
        <w:pStyle w:val="BodyText"/>
        <w:spacing w:line="360" w:lineRule="auto"/>
        <w:ind w:left="102" w:right="111" w:firstLine="719"/>
        <w:jc w:val="both"/>
      </w:pPr>
      <w:r>
        <w:rPr/>
        <w:t>Depozitele de date au apărut din nevoia de a analiza datele acumulate de-a lungul  timpului de marile companii şi de a obţine informaţii importante, necesare în luarea deciziilor. Exploatarea inteligentă a acestor depozite măreşte capacitatea de acomodare la tendinţele pieţei, determinând diminuarea costurilor şi creşterea</w:t>
      </w:r>
      <w:r>
        <w:rPr>
          <w:spacing w:val="-3"/>
        </w:rPr>
        <w:t> </w:t>
      </w:r>
      <w:r>
        <w:rPr/>
        <w:t>profitului.</w:t>
      </w:r>
    </w:p>
    <w:p>
      <w:pPr>
        <w:pStyle w:val="BodyText"/>
        <w:spacing w:line="360" w:lineRule="auto" w:before="4"/>
        <w:ind w:left="102" w:right="113" w:firstLine="719"/>
        <w:jc w:val="both"/>
      </w:pPr>
      <w:r>
        <w:rPr/>
        <w:t>Datele istorice integrate într-o singură structură care constituie baza pentru procesul de luare a deciziilor a devenit o prioritate a noilor tehnologii informaţionale. Depozitele de date sunt structuri create pentru stocarea unor volume mari de date organizate pe domenii, ce constituie subiecte de interes decizional în activitatea companiei.</w:t>
      </w:r>
    </w:p>
    <w:p>
      <w:pPr>
        <w:spacing w:line="360" w:lineRule="auto" w:before="4"/>
        <w:ind w:left="102" w:right="108" w:firstLine="719"/>
        <w:jc w:val="both"/>
        <w:rPr>
          <w:sz w:val="24"/>
        </w:rPr>
      </w:pPr>
      <w:r>
        <w:rPr>
          <w:i/>
          <w:sz w:val="24"/>
        </w:rPr>
        <w:t>Data Warehouse </w:t>
      </w:r>
      <w:r>
        <w:rPr>
          <w:sz w:val="24"/>
        </w:rPr>
        <w:t>este o bază de date relaţională, care este creată în special pentru analiză şi interogări şi mai puţin pentru procesarea tranzacţiilor. Principiul pe care îl urmează este cunoscut sub numele de procesare analitică (</w:t>
      </w:r>
      <w:r>
        <w:rPr>
          <w:i/>
          <w:sz w:val="24"/>
        </w:rPr>
        <w:t>OLAP </w:t>
      </w:r>
      <w:r>
        <w:rPr>
          <w:sz w:val="24"/>
        </w:rPr>
        <w:t>– </w:t>
      </w:r>
      <w:r>
        <w:rPr>
          <w:i/>
          <w:sz w:val="24"/>
        </w:rPr>
        <w:t>On Line Analytical Processing</w:t>
      </w:r>
      <w:r>
        <w:rPr>
          <w:sz w:val="24"/>
        </w:rPr>
        <w:t>). Spre deosebire de acesta, principiul pe care se bazează sistemele tranzacţionale este numit procesare tranzacţională (</w:t>
      </w:r>
      <w:r>
        <w:rPr>
          <w:i/>
          <w:sz w:val="24"/>
        </w:rPr>
        <w:t>OLTP </w:t>
      </w:r>
      <w:r>
        <w:rPr>
          <w:sz w:val="24"/>
        </w:rPr>
        <w:t>– </w:t>
      </w:r>
      <w:r>
        <w:rPr>
          <w:i/>
          <w:sz w:val="24"/>
        </w:rPr>
        <w:t>On Line Transactional</w:t>
      </w:r>
      <w:r>
        <w:rPr>
          <w:i/>
          <w:spacing w:val="-10"/>
          <w:sz w:val="24"/>
        </w:rPr>
        <w:t> </w:t>
      </w:r>
      <w:r>
        <w:rPr>
          <w:i/>
          <w:sz w:val="24"/>
        </w:rPr>
        <w:t>Processing</w:t>
      </w:r>
      <w:r>
        <w:rPr>
          <w:sz w:val="24"/>
        </w:rPr>
        <w:t>).</w:t>
      </w:r>
    </w:p>
    <w:p>
      <w:pPr>
        <w:pStyle w:val="BodyText"/>
        <w:rPr>
          <w:sz w:val="32"/>
        </w:rPr>
      </w:pPr>
    </w:p>
    <w:p>
      <w:pPr>
        <w:pStyle w:val="Heading2"/>
        <w:numPr>
          <w:ilvl w:val="1"/>
          <w:numId w:val="2"/>
        </w:numPr>
        <w:tabs>
          <w:tab w:pos="662" w:val="left" w:leader="none"/>
        </w:tabs>
        <w:spacing w:line="240" w:lineRule="auto" w:before="0" w:after="0"/>
        <w:ind w:left="661" w:right="0" w:hanging="559"/>
        <w:jc w:val="left"/>
      </w:pPr>
      <w:bookmarkStart w:name="_bookmark1" w:id="3"/>
      <w:bookmarkEnd w:id="3"/>
      <w:r>
        <w:rPr>
          <w:b w:val="0"/>
        </w:rPr>
      </w:r>
      <w:bookmarkStart w:name="_bookmark1" w:id="4"/>
      <w:bookmarkEnd w:id="4"/>
      <w:r>
        <w:rPr/>
        <w:t>Car</w:t>
      </w:r>
      <w:r>
        <w:rPr/>
        <w:t>acteristicile depozitelor de</w:t>
      </w:r>
      <w:r>
        <w:rPr>
          <w:spacing w:val="-9"/>
        </w:rPr>
        <w:t> </w:t>
      </w:r>
      <w:r>
        <w:rPr/>
        <w:t>date</w:t>
      </w:r>
    </w:p>
    <w:p>
      <w:pPr>
        <w:pStyle w:val="BodyText"/>
        <w:spacing w:before="7"/>
        <w:rPr>
          <w:b/>
          <w:sz w:val="36"/>
        </w:rPr>
      </w:pPr>
    </w:p>
    <w:p>
      <w:pPr>
        <w:pStyle w:val="BodyText"/>
        <w:ind w:left="821"/>
      </w:pPr>
      <w:r>
        <w:rPr/>
        <w:t>Depozitele de date trebuie să respecte anumite caracteristici:</w:t>
      </w:r>
    </w:p>
    <w:p>
      <w:pPr>
        <w:pStyle w:val="ListParagraph"/>
        <w:numPr>
          <w:ilvl w:val="2"/>
          <w:numId w:val="2"/>
        </w:numPr>
        <w:tabs>
          <w:tab w:pos="1235" w:val="left" w:leader="none"/>
        </w:tabs>
        <w:spacing w:line="240" w:lineRule="auto" w:before="136" w:after="0"/>
        <w:ind w:left="1234" w:right="0" w:hanging="280"/>
        <w:jc w:val="left"/>
        <w:rPr>
          <w:sz w:val="24"/>
        </w:rPr>
      </w:pPr>
      <w:r>
        <w:rPr>
          <w:sz w:val="24"/>
        </w:rPr>
        <w:t>orientare pe</w:t>
      </w:r>
      <w:r>
        <w:rPr>
          <w:spacing w:val="-5"/>
          <w:sz w:val="24"/>
        </w:rPr>
        <w:t> </w:t>
      </w:r>
      <w:r>
        <w:rPr>
          <w:sz w:val="24"/>
        </w:rPr>
        <w:t>subiect;</w:t>
      </w:r>
    </w:p>
    <w:p>
      <w:pPr>
        <w:pStyle w:val="ListParagraph"/>
        <w:numPr>
          <w:ilvl w:val="2"/>
          <w:numId w:val="2"/>
        </w:numPr>
        <w:tabs>
          <w:tab w:pos="1235" w:val="left" w:leader="none"/>
        </w:tabs>
        <w:spacing w:line="240" w:lineRule="auto" w:before="137" w:after="0"/>
        <w:ind w:left="1234" w:right="0" w:hanging="280"/>
        <w:jc w:val="left"/>
        <w:rPr>
          <w:sz w:val="24"/>
        </w:rPr>
      </w:pPr>
      <w:r>
        <w:rPr>
          <w:sz w:val="24"/>
        </w:rPr>
        <w:t>integrare;</w:t>
      </w:r>
    </w:p>
    <w:p>
      <w:pPr>
        <w:pStyle w:val="ListParagraph"/>
        <w:numPr>
          <w:ilvl w:val="2"/>
          <w:numId w:val="2"/>
        </w:numPr>
        <w:tabs>
          <w:tab w:pos="1235" w:val="left" w:leader="none"/>
        </w:tabs>
        <w:spacing w:line="240" w:lineRule="auto" w:before="135" w:after="0"/>
        <w:ind w:left="1234" w:right="0" w:hanging="280"/>
        <w:jc w:val="left"/>
        <w:rPr>
          <w:sz w:val="24"/>
        </w:rPr>
      </w:pPr>
      <w:r>
        <w:rPr>
          <w:sz w:val="24"/>
        </w:rPr>
        <w:t>stabilitate;</w:t>
      </w:r>
    </w:p>
    <w:p>
      <w:pPr>
        <w:pStyle w:val="ListParagraph"/>
        <w:numPr>
          <w:ilvl w:val="2"/>
          <w:numId w:val="2"/>
        </w:numPr>
        <w:tabs>
          <w:tab w:pos="1235" w:val="left" w:leader="none"/>
        </w:tabs>
        <w:spacing w:line="240" w:lineRule="auto" w:before="138" w:after="0"/>
        <w:ind w:left="1234" w:right="0" w:hanging="280"/>
        <w:jc w:val="left"/>
        <w:rPr>
          <w:sz w:val="24"/>
        </w:rPr>
      </w:pPr>
      <w:r>
        <w:rPr>
          <w:sz w:val="24"/>
        </w:rPr>
        <w:t>variaţia în funcţie de</w:t>
      </w:r>
      <w:r>
        <w:rPr>
          <w:spacing w:val="-6"/>
          <w:sz w:val="24"/>
        </w:rPr>
        <w:t> </w:t>
      </w:r>
      <w:r>
        <w:rPr>
          <w:sz w:val="24"/>
        </w:rPr>
        <w:t>timp.</w:t>
      </w:r>
    </w:p>
    <w:p>
      <w:pPr>
        <w:pStyle w:val="BodyText"/>
        <w:spacing w:line="360" w:lineRule="auto" w:before="138"/>
        <w:ind w:left="102" w:right="113" w:firstLine="707"/>
        <w:jc w:val="both"/>
      </w:pPr>
      <w:r>
        <w:rPr/>
        <w:t>Definirea unui depozit de date porneşte de la aceste caracteristici. Un depozit de date este un mediu pentru suportul deciziei care preia datele stocate în diferite surse operaţionale, le organizează şi le face disponibile pentru analize decizionale şi rapoarte.</w:t>
      </w:r>
    </w:p>
    <w:p>
      <w:pPr>
        <w:spacing w:before="128"/>
        <w:ind w:left="102" w:right="0" w:firstLine="0"/>
        <w:jc w:val="left"/>
        <w:rPr>
          <w:b/>
          <w:sz w:val="24"/>
        </w:rPr>
      </w:pPr>
      <w:r>
        <w:rPr>
          <w:b/>
          <w:sz w:val="24"/>
        </w:rPr>
        <w:t>Orientarea pe subiect</w:t>
      </w:r>
    </w:p>
    <w:p>
      <w:pPr>
        <w:pStyle w:val="BodyText"/>
        <w:spacing w:line="360" w:lineRule="auto" w:before="134"/>
        <w:ind w:left="102" w:right="109" w:firstLine="719"/>
        <w:jc w:val="both"/>
      </w:pPr>
      <w:r>
        <w:rPr/>
        <w:t>Depozitele de date sunt create cu scopul de a permite analiza datelor. De exemplu, ca să  se poată obţine mai multe informaţii despre vânzările unei companii, se va construi un depozit de date care va conţine toate datele despre</w:t>
      </w:r>
      <w:r>
        <w:rPr>
          <w:spacing w:val="-8"/>
        </w:rPr>
        <w:t> </w:t>
      </w:r>
      <w:r>
        <w:rPr/>
        <w:t>vânzări.</w:t>
      </w:r>
    </w:p>
    <w:p>
      <w:pPr>
        <w:pStyle w:val="BodyText"/>
        <w:spacing w:line="360" w:lineRule="auto" w:before="4"/>
        <w:ind w:left="102" w:right="114" w:firstLine="719"/>
        <w:jc w:val="both"/>
      </w:pPr>
      <w:r>
        <w:rPr/>
        <w:t>Posibilitatea de a defini un depozit de date în funcţie de subiect (de exemplu, în funcţie de vânzări), evidenţiază orientarea pe subiect a acestuia. .......</w:t>
      </w:r>
    </w:p>
    <w:p>
      <w:pPr>
        <w:spacing w:after="0" w:line="360" w:lineRule="auto"/>
        <w:jc w:val="both"/>
        <w:sectPr>
          <w:pgSz w:w="12240" w:h="15840"/>
          <w:pgMar w:header="0" w:footer="976" w:top="1060" w:bottom="1160" w:left="1600" w:right="1020"/>
        </w:sectPr>
      </w:pPr>
    </w:p>
    <w:p>
      <w:pPr>
        <w:pStyle w:val="Heading1"/>
        <w:numPr>
          <w:ilvl w:val="0"/>
          <w:numId w:val="2"/>
        </w:numPr>
        <w:tabs>
          <w:tab w:pos="465" w:val="left" w:leader="none"/>
        </w:tabs>
        <w:spacing w:line="240" w:lineRule="auto" w:before="70" w:after="0"/>
        <w:ind w:left="464" w:right="0" w:hanging="362"/>
        <w:jc w:val="left"/>
      </w:pPr>
      <w:bookmarkStart w:name="_bookmark2" w:id="5"/>
      <w:bookmarkEnd w:id="5"/>
      <w:r>
        <w:rPr>
          <w:b w:val="0"/>
        </w:rPr>
      </w:r>
      <w:bookmarkStart w:name="_bookmark2" w:id="6"/>
      <w:bookmarkEnd w:id="6"/>
      <w:r>
        <w:rPr/>
        <w:t>PROIECT</w:t>
      </w:r>
      <w:r>
        <w:rPr/>
        <w:t>AREA DEPOZITELOR DE</w:t>
      </w:r>
      <w:r>
        <w:rPr>
          <w:spacing w:val="-8"/>
        </w:rPr>
        <w:t> </w:t>
      </w:r>
      <w:r>
        <w:rPr/>
        <w:t>DATE</w:t>
      </w:r>
    </w:p>
    <w:p>
      <w:pPr>
        <w:pStyle w:val="BodyText"/>
        <w:spacing w:before="1"/>
        <w:rPr>
          <w:b/>
          <w:sz w:val="49"/>
        </w:rPr>
      </w:pPr>
    </w:p>
    <w:p>
      <w:pPr>
        <w:pStyle w:val="BodyText"/>
        <w:spacing w:line="360" w:lineRule="auto"/>
        <w:ind w:left="102" w:right="114" w:firstLine="719"/>
        <w:jc w:val="both"/>
      </w:pPr>
      <w:r>
        <w:rPr/>
        <w:t>Proiectarea depozitului de date este orientată către nevoile utilizatorilor finali. O proiectare bine planificată trebuie să permită dezvoltarea ulterioară a depozitului de date şi schimbări în funcţie de evoluţia nevoilor</w:t>
      </w:r>
      <w:r>
        <w:rPr>
          <w:spacing w:val="-9"/>
        </w:rPr>
        <w:t> </w:t>
      </w:r>
      <w:r>
        <w:rPr/>
        <w:t>utilizatorilor.</w:t>
      </w:r>
    </w:p>
    <w:p>
      <w:pPr>
        <w:pStyle w:val="BodyText"/>
        <w:spacing w:line="360" w:lineRule="auto" w:before="6"/>
        <w:ind w:left="102" w:right="108" w:firstLine="719"/>
        <w:jc w:val="both"/>
      </w:pPr>
      <w:r>
        <w:rPr/>
        <w:t>Presupunem că o companie a decis să construiască un depozit de date. Pentru aceasta s-au definit cerinţele afacerii şi s-a stabilit scopul aplicaţiei, apoi a fost creat modelul conceptual. În continuare trebuie să se creeze modelul logic, respectiv modelul fizic al depozitului de date. Adică, trebuie definite:</w:t>
      </w:r>
    </w:p>
    <w:p>
      <w:pPr>
        <w:pStyle w:val="ListParagraph"/>
        <w:numPr>
          <w:ilvl w:val="0"/>
          <w:numId w:val="3"/>
        </w:numPr>
        <w:tabs>
          <w:tab w:pos="1235" w:val="left" w:leader="none"/>
        </w:tabs>
        <w:spacing w:line="240" w:lineRule="auto" w:before="6" w:after="0"/>
        <w:ind w:left="1234" w:right="0" w:hanging="280"/>
        <w:jc w:val="left"/>
        <w:rPr>
          <w:sz w:val="24"/>
        </w:rPr>
      </w:pPr>
      <w:r>
        <w:rPr>
          <w:sz w:val="24"/>
        </w:rPr>
        <w:t>conţinutul specific de</w:t>
      </w:r>
      <w:r>
        <w:rPr>
          <w:spacing w:val="-5"/>
          <w:sz w:val="24"/>
        </w:rPr>
        <w:t> </w:t>
      </w:r>
      <w:r>
        <w:rPr>
          <w:sz w:val="24"/>
        </w:rPr>
        <w:t>date;</w:t>
      </w:r>
    </w:p>
    <w:p>
      <w:pPr>
        <w:pStyle w:val="ListParagraph"/>
        <w:numPr>
          <w:ilvl w:val="0"/>
          <w:numId w:val="3"/>
        </w:numPr>
        <w:tabs>
          <w:tab w:pos="1235" w:val="left" w:leader="none"/>
        </w:tabs>
        <w:spacing w:line="240" w:lineRule="auto" w:before="135" w:after="0"/>
        <w:ind w:left="1234" w:right="0" w:hanging="280"/>
        <w:jc w:val="left"/>
        <w:rPr>
          <w:sz w:val="24"/>
        </w:rPr>
      </w:pPr>
      <w:r>
        <w:rPr>
          <w:sz w:val="24"/>
        </w:rPr>
        <w:t>relaţiile în interiorul grupurilor de date şi între</w:t>
      </w:r>
      <w:r>
        <w:rPr>
          <w:spacing w:val="-8"/>
          <w:sz w:val="24"/>
        </w:rPr>
        <w:t> </w:t>
      </w:r>
      <w:r>
        <w:rPr>
          <w:sz w:val="24"/>
        </w:rPr>
        <w:t>acestea;</w:t>
      </w:r>
    </w:p>
    <w:p>
      <w:pPr>
        <w:pStyle w:val="ListParagraph"/>
        <w:numPr>
          <w:ilvl w:val="0"/>
          <w:numId w:val="3"/>
        </w:numPr>
        <w:tabs>
          <w:tab w:pos="1235" w:val="left" w:leader="none"/>
        </w:tabs>
        <w:spacing w:line="240" w:lineRule="auto" w:before="137" w:after="0"/>
        <w:ind w:left="1234" w:right="0" w:hanging="280"/>
        <w:jc w:val="left"/>
        <w:rPr>
          <w:sz w:val="24"/>
        </w:rPr>
      </w:pPr>
      <w:r>
        <w:rPr>
          <w:sz w:val="24"/>
        </w:rPr>
        <w:t>transformările de date necesare</w:t>
      </w:r>
      <w:r>
        <w:rPr>
          <w:spacing w:val="-8"/>
          <w:sz w:val="24"/>
        </w:rPr>
        <w:t> </w:t>
      </w:r>
      <w:r>
        <w:rPr>
          <w:sz w:val="24"/>
        </w:rPr>
        <w:t>depozitului;</w:t>
      </w:r>
    </w:p>
    <w:p>
      <w:pPr>
        <w:pStyle w:val="ListParagraph"/>
        <w:numPr>
          <w:ilvl w:val="0"/>
          <w:numId w:val="3"/>
        </w:numPr>
        <w:tabs>
          <w:tab w:pos="1235" w:val="left" w:leader="none"/>
        </w:tabs>
        <w:spacing w:line="240" w:lineRule="auto" w:before="137" w:after="0"/>
        <w:ind w:left="1234" w:right="0" w:hanging="280"/>
        <w:jc w:val="left"/>
        <w:rPr>
          <w:sz w:val="24"/>
        </w:rPr>
      </w:pPr>
      <w:r>
        <w:rPr>
          <w:sz w:val="24"/>
        </w:rPr>
        <w:t>frecvenţa de actualizare a datelor.</w:t>
      </w:r>
      <w:r>
        <w:rPr>
          <w:spacing w:val="54"/>
          <w:sz w:val="24"/>
        </w:rPr>
        <w:t> </w:t>
      </w:r>
      <w:r>
        <w:rPr>
          <w:sz w:val="24"/>
        </w:rPr>
        <w:t>.....</w:t>
      </w:r>
    </w:p>
    <w:p>
      <w:pPr>
        <w:pStyle w:val="BodyText"/>
        <w:rPr>
          <w:sz w:val="28"/>
        </w:rPr>
      </w:pPr>
    </w:p>
    <w:p>
      <w:pPr>
        <w:pStyle w:val="Heading2"/>
        <w:numPr>
          <w:ilvl w:val="1"/>
          <w:numId w:val="2"/>
        </w:numPr>
        <w:tabs>
          <w:tab w:pos="662" w:val="left" w:leader="none"/>
        </w:tabs>
        <w:spacing w:line="240" w:lineRule="auto" w:before="176" w:after="0"/>
        <w:ind w:left="661" w:right="0" w:hanging="559"/>
        <w:jc w:val="left"/>
      </w:pPr>
      <w:bookmarkStart w:name="_bookmark3" w:id="7"/>
      <w:bookmarkEnd w:id="7"/>
      <w:r>
        <w:rPr>
          <w:b w:val="0"/>
        </w:rPr>
      </w:r>
      <w:bookmarkStart w:name="_bookmark3" w:id="8"/>
      <w:bookmarkEnd w:id="8"/>
      <w:r>
        <w:rPr/>
        <w:t>P</w:t>
      </w:r>
      <w:r>
        <w:rPr/>
        <w:t>roiectarea logică a depozitelor de</w:t>
      </w:r>
      <w:r>
        <w:rPr>
          <w:spacing w:val="-16"/>
        </w:rPr>
        <w:t> </w:t>
      </w:r>
      <w:r>
        <w:rPr/>
        <w:t>date</w:t>
      </w:r>
    </w:p>
    <w:p>
      <w:pPr>
        <w:pStyle w:val="BodyText"/>
        <w:spacing w:before="8"/>
        <w:rPr>
          <w:b/>
          <w:sz w:val="36"/>
        </w:rPr>
      </w:pPr>
    </w:p>
    <w:p>
      <w:pPr>
        <w:pStyle w:val="BodyText"/>
        <w:spacing w:line="360" w:lineRule="auto"/>
        <w:ind w:left="102" w:right="116" w:firstLine="719"/>
        <w:jc w:val="both"/>
      </w:pPr>
      <w:r>
        <w:rPr/>
        <w:t>Proiectarea logică este conceptuală şi abstractă. Încă nu se lucrează cu detaliile de implementare fizică, ci doar cu definirea tipurilor de informaţii necesare depozitului şi a relaţiilor dintre acestea.</w:t>
      </w:r>
      <w:r>
        <w:rPr>
          <w:spacing w:val="55"/>
        </w:rPr>
        <w:t> </w:t>
      </w:r>
      <w:r>
        <w:rPr/>
        <w:t>.</w:t>
      </w:r>
    </w:p>
    <w:p>
      <w:pPr>
        <w:pStyle w:val="BodyText"/>
        <w:spacing w:line="360" w:lineRule="auto" w:before="6"/>
        <w:ind w:left="102" w:right="111" w:firstLine="719"/>
        <w:jc w:val="both"/>
      </w:pPr>
      <w:r>
        <w:rPr/>
        <w:t>O tehnică utilizată pentru modelarea informaţiei logice a cerinţelor companiilor este modelul entitate-relaţie. Acest model implică identificarea obiectelor (entităţile), a proprietăţilor obiectelor (atributele), respectiv a modului în care obiectele sunt conectate unele de celelalte (relaţiile). ....</w:t>
      </w:r>
    </w:p>
    <w:p>
      <w:pPr>
        <w:pStyle w:val="BodyText"/>
        <w:spacing w:before="8"/>
        <w:rPr>
          <w:sz w:val="21"/>
        </w:rPr>
      </w:pPr>
    </w:p>
    <w:p>
      <w:pPr>
        <w:spacing w:before="0"/>
        <w:ind w:left="102" w:right="0" w:firstLine="0"/>
        <w:jc w:val="left"/>
        <w:rPr>
          <w:b/>
          <w:sz w:val="28"/>
        </w:rPr>
      </w:pPr>
      <w:bookmarkStart w:name="_bookmark4" w:id="9"/>
      <w:bookmarkEnd w:id="9"/>
      <w:r>
        <w:rPr/>
      </w:r>
      <w:r>
        <w:rPr>
          <w:b/>
          <w:sz w:val="28"/>
        </w:rPr>
        <w:t>2.1.1. Schema depozitului de date</w:t>
      </w:r>
    </w:p>
    <w:p>
      <w:pPr>
        <w:pStyle w:val="BodyText"/>
        <w:spacing w:before="1"/>
        <w:rPr>
          <w:b/>
        </w:rPr>
      </w:pPr>
    </w:p>
    <w:p>
      <w:pPr>
        <w:pStyle w:val="BodyText"/>
        <w:spacing w:line="360" w:lineRule="auto"/>
        <w:ind w:left="102" w:right="106" w:firstLine="719"/>
        <w:jc w:val="both"/>
      </w:pPr>
      <w:r>
        <w:rPr/>
        <w:t>Proiectarea sub formă de stea este cea mai simplă şi mai naturală metodă de proiectare a depozitului de date [1]. Se numeşte astfel deoarece diagrama se aseamănă cu o stea. Centrul stelei constă dintr-unul sau mai multe tabele de fapte, iar celelalte noduri reprezintă tabele dimensiune, aşa cum sunt reprezentate în figura 3.1. Se poate observa că numai un singur </w:t>
      </w:r>
      <w:r>
        <w:rPr>
          <w:i/>
        </w:rPr>
        <w:t>join </w:t>
      </w:r>
      <w:r>
        <w:rPr/>
        <w:t>stabileşte relaţiile dintre tabelul de fapte şi oricare alt tabel dimensiune. O proiectare stea optimizează performanţele prin simplitatea interogărilor şi prin furnizarea unui timp de răspuns rapid. Toată informaţia despre fiecare nivel este reţinută într-o singură înregistrare.</w:t>
      </w:r>
    </w:p>
    <w:p>
      <w:pPr>
        <w:spacing w:after="0" w:line="360" w:lineRule="auto"/>
        <w:jc w:val="both"/>
        <w:sectPr>
          <w:pgSz w:w="12240" w:h="15840"/>
          <w:pgMar w:header="0" w:footer="976" w:top="1060" w:bottom="1160" w:left="1600" w:right="1020"/>
        </w:sectPr>
      </w:pPr>
    </w:p>
    <w:p>
      <w:pPr>
        <w:pStyle w:val="BodyText"/>
        <w:ind w:left="1128"/>
        <w:rPr>
          <w:sz w:val="20"/>
        </w:rPr>
      </w:pPr>
      <w:r>
        <w:rPr>
          <w:sz w:val="20"/>
        </w:rPr>
        <w:drawing>
          <wp:inline distT="0" distB="0" distL="0" distR="0">
            <wp:extent cx="4533900" cy="275272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533900" cy="2752725"/>
                    </a:xfrm>
                    <a:prstGeom prst="rect">
                      <a:avLst/>
                    </a:prstGeom>
                  </pic:spPr>
                </pic:pic>
              </a:graphicData>
            </a:graphic>
          </wp:inline>
        </w:drawing>
      </w:r>
      <w:r>
        <w:rPr>
          <w:sz w:val="20"/>
        </w:rPr>
      </w:r>
    </w:p>
    <w:p>
      <w:pPr>
        <w:spacing w:before="126"/>
        <w:ind w:left="3035" w:right="0" w:firstLine="0"/>
        <w:jc w:val="left"/>
        <w:rPr>
          <w:sz w:val="24"/>
        </w:rPr>
      </w:pPr>
      <w:r>
        <w:rPr>
          <w:b/>
          <w:sz w:val="24"/>
        </w:rPr>
        <w:t>Fig. 2.1.  </w:t>
      </w:r>
      <w:r>
        <w:rPr>
          <w:sz w:val="24"/>
        </w:rPr>
        <w:t>Exemplu de schemă stea</w:t>
      </w:r>
    </w:p>
    <w:p>
      <w:pPr>
        <w:spacing w:after="0"/>
        <w:jc w:val="left"/>
        <w:rPr>
          <w:sz w:val="24"/>
        </w:rPr>
        <w:sectPr>
          <w:pgSz w:w="12240" w:h="15840"/>
          <w:pgMar w:header="0" w:footer="976" w:top="1140" w:bottom="1160" w:left="1720" w:right="1020"/>
        </w:sectPr>
      </w:pPr>
    </w:p>
    <w:p>
      <w:pPr>
        <w:pStyle w:val="Heading1"/>
        <w:ind w:firstLine="0"/>
      </w:pPr>
      <w:bookmarkStart w:name="_bookmark5" w:id="10"/>
      <w:bookmarkEnd w:id="10"/>
      <w:r>
        <w:rPr>
          <w:b w:val="0"/>
        </w:rPr>
      </w:r>
      <w:r>
        <w:rPr/>
        <w:t>Bibliografie</w:t>
      </w:r>
    </w:p>
    <w:p>
      <w:pPr>
        <w:pStyle w:val="BodyText"/>
        <w:spacing w:before="1"/>
        <w:rPr>
          <w:b/>
          <w:sz w:val="49"/>
        </w:rPr>
      </w:pPr>
    </w:p>
    <w:p>
      <w:pPr>
        <w:pStyle w:val="ListParagraph"/>
        <w:numPr>
          <w:ilvl w:val="0"/>
          <w:numId w:val="4"/>
        </w:numPr>
        <w:tabs>
          <w:tab w:pos="526" w:val="left" w:leader="none"/>
          <w:tab w:pos="527" w:val="left" w:leader="none"/>
        </w:tabs>
        <w:spacing w:line="360" w:lineRule="auto" w:before="0" w:after="0"/>
        <w:ind w:left="526" w:right="115" w:hanging="424"/>
        <w:jc w:val="left"/>
        <w:rPr>
          <w:sz w:val="24"/>
        </w:rPr>
      </w:pPr>
      <w:r>
        <w:rPr>
          <w:i/>
          <w:sz w:val="24"/>
        </w:rPr>
        <w:t>Programare avansată în Oracle9i</w:t>
      </w:r>
      <w:r>
        <w:rPr>
          <w:sz w:val="24"/>
        </w:rPr>
        <w:t>, I. Popescu, A. Alecu, L. Velcescu, G. Florea (Mihai), Ed. Tehnică,</w:t>
      </w:r>
      <w:r>
        <w:rPr>
          <w:spacing w:val="-4"/>
          <w:sz w:val="24"/>
        </w:rPr>
        <w:t> </w:t>
      </w:r>
      <w:r>
        <w:rPr>
          <w:sz w:val="24"/>
        </w:rPr>
        <w:t>2004</w:t>
      </w:r>
    </w:p>
    <w:p>
      <w:pPr>
        <w:pStyle w:val="ListParagraph"/>
        <w:numPr>
          <w:ilvl w:val="0"/>
          <w:numId w:val="4"/>
        </w:numPr>
        <w:tabs>
          <w:tab w:pos="526" w:val="left" w:leader="none"/>
          <w:tab w:pos="527" w:val="left" w:leader="none"/>
        </w:tabs>
        <w:spacing w:line="360" w:lineRule="auto" w:before="4" w:after="0"/>
        <w:ind w:left="526" w:right="1693" w:hanging="424"/>
        <w:jc w:val="left"/>
        <w:rPr>
          <w:sz w:val="24"/>
        </w:rPr>
      </w:pPr>
      <w:r>
        <w:rPr>
          <w:i/>
          <w:sz w:val="24"/>
        </w:rPr>
        <w:t>Oracle Database PL/SQL Language Reference 11g Release 2</w:t>
      </w:r>
      <w:r>
        <w:rPr>
          <w:sz w:val="24"/>
        </w:rPr>
        <w:t>, Oracle Online Documentation,</w:t>
      </w:r>
      <w:r>
        <w:rPr>
          <w:spacing w:val="56"/>
          <w:sz w:val="24"/>
        </w:rPr>
        <w:t> </w:t>
      </w:r>
      <w:r>
        <w:rPr>
          <w:sz w:val="24"/>
        </w:rPr>
        <w:t>2012</w:t>
      </w:r>
    </w:p>
    <w:p>
      <w:pPr>
        <w:pStyle w:val="ListParagraph"/>
        <w:numPr>
          <w:ilvl w:val="0"/>
          <w:numId w:val="4"/>
        </w:numPr>
        <w:tabs>
          <w:tab w:pos="526" w:val="left" w:leader="none"/>
          <w:tab w:pos="527" w:val="left" w:leader="none"/>
        </w:tabs>
        <w:spacing w:line="240" w:lineRule="auto" w:before="4" w:after="0"/>
        <w:ind w:left="526" w:right="0" w:hanging="424"/>
        <w:jc w:val="left"/>
        <w:rPr>
          <w:sz w:val="24"/>
        </w:rPr>
      </w:pPr>
      <w:r>
        <w:rPr>
          <w:i/>
          <w:sz w:val="24"/>
        </w:rPr>
        <w:t>Oracle Database 11g</w:t>
      </w:r>
      <w:r>
        <w:rPr>
          <w:sz w:val="24"/>
        </w:rPr>
        <w:t>: </w:t>
      </w:r>
      <w:r>
        <w:rPr>
          <w:i/>
          <w:sz w:val="24"/>
        </w:rPr>
        <w:t>PL/SQL Fundamentals</w:t>
      </w:r>
      <w:r>
        <w:rPr>
          <w:sz w:val="24"/>
        </w:rPr>
        <w:t>, </w:t>
      </w:r>
      <w:r>
        <w:rPr>
          <w:i/>
          <w:sz w:val="24"/>
        </w:rPr>
        <w:t>Student Guide</w:t>
      </w:r>
      <w:r>
        <w:rPr>
          <w:sz w:val="24"/>
        </w:rPr>
        <w:t>, Oracle University,</w:t>
      </w:r>
      <w:r>
        <w:rPr>
          <w:spacing w:val="-12"/>
          <w:sz w:val="24"/>
        </w:rPr>
        <w:t> </w:t>
      </w:r>
      <w:r>
        <w:rPr>
          <w:sz w:val="24"/>
        </w:rPr>
        <w:t>2009</w:t>
      </w:r>
    </w:p>
    <w:p>
      <w:pPr>
        <w:pStyle w:val="ListParagraph"/>
        <w:numPr>
          <w:ilvl w:val="0"/>
          <w:numId w:val="4"/>
        </w:numPr>
        <w:tabs>
          <w:tab w:pos="526" w:val="left" w:leader="none"/>
          <w:tab w:pos="527" w:val="left" w:leader="none"/>
        </w:tabs>
        <w:spacing w:line="360" w:lineRule="auto" w:before="139" w:after="0"/>
        <w:ind w:left="526" w:right="2859" w:hanging="424"/>
        <w:jc w:val="left"/>
        <w:rPr>
          <w:sz w:val="24"/>
        </w:rPr>
      </w:pPr>
      <w:r>
        <w:rPr>
          <w:i/>
          <w:sz w:val="24"/>
        </w:rPr>
        <w:t>A Mini-History of Oracle and PL/SQL</w:t>
      </w:r>
      <w:r>
        <w:rPr>
          <w:sz w:val="24"/>
        </w:rPr>
        <w:t>, </w:t>
      </w:r>
      <w:r>
        <w:rPr>
          <w:spacing w:val="-3"/>
          <w:sz w:val="24"/>
        </w:rPr>
        <w:t>L. </w:t>
      </w:r>
      <w:r>
        <w:rPr>
          <w:sz w:val="24"/>
        </w:rPr>
        <w:t>Cunningham, 2012 </w:t>
      </w:r>
      <w:r>
        <w:rPr>
          <w:spacing w:val="-1"/>
          <w:sz w:val="24"/>
        </w:rPr>
        <w:t>(</w:t>
      </w:r>
      <w:hyperlink r:id="rId7">
        <w:r>
          <w:rPr>
            <w:i/>
            <w:spacing w:val="-1"/>
            <w:sz w:val="24"/>
          </w:rPr>
          <w:t>http://www.dba-oracle.com/t_edb_pl_sql_features_release.htm</w:t>
        </w:r>
      </w:hyperlink>
      <w:r>
        <w:rPr>
          <w:spacing w:val="-1"/>
          <w:sz w:val="24"/>
        </w:rPr>
        <w:t>)</w:t>
      </w:r>
    </w:p>
    <w:p>
      <w:pPr>
        <w:pStyle w:val="ListParagraph"/>
        <w:numPr>
          <w:ilvl w:val="0"/>
          <w:numId w:val="4"/>
        </w:numPr>
        <w:tabs>
          <w:tab w:pos="526" w:val="left" w:leader="none"/>
          <w:tab w:pos="527" w:val="left" w:leader="none"/>
        </w:tabs>
        <w:spacing w:line="360" w:lineRule="auto" w:before="7" w:after="0"/>
        <w:ind w:left="526" w:right="4491" w:hanging="424"/>
        <w:jc w:val="left"/>
        <w:rPr>
          <w:sz w:val="24"/>
        </w:rPr>
      </w:pPr>
      <w:r>
        <w:rPr>
          <w:i/>
          <w:sz w:val="24"/>
        </w:rPr>
        <w:t>Oracle Database</w:t>
      </w:r>
      <w:r>
        <w:rPr>
          <w:sz w:val="24"/>
        </w:rPr>
        <w:t>, Wikipedia, 2012 (</w:t>
      </w:r>
      <w:hyperlink r:id="rId8">
        <w:r>
          <w:rPr>
            <w:i/>
            <w:sz w:val="24"/>
          </w:rPr>
          <w:t>http://en.wikipedia.org/wiki/Oracle_Database</w:t>
        </w:r>
      </w:hyperlink>
      <w:r>
        <w:rPr>
          <w:sz w:val="24"/>
        </w:rPr>
        <w:t>)</w:t>
      </w:r>
    </w:p>
    <w:sectPr>
      <w:pgSz w:w="12240" w:h="15840"/>
      <w:pgMar w:header="0" w:footer="976" w:top="1060" w:bottom="1160" w:left="16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CC"/>
    <w:family w:val="roman"/>
    <w:pitch w:val="variable"/>
  </w:font>
  <w:font w:name="Arial">
    <w:altName w:val="Arial"/>
    <w:charset w:val="CC"/>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8.419983pt;margin-top:732.204529pt;width:9pt;height:13.05pt;mso-position-horizontal-relative:page;mso-position-vertical-relative:page;z-index:-3976" type="#_x0000_t202" filled="false" stroked="false">
          <v:textbox inset="0,0,0,0">
            <w:txbxContent>
              <w:p>
                <w:pPr>
                  <w:spacing w:before="10"/>
                  <w:ind w:left="40" w:right="0" w:firstLine="0"/>
                  <w:jc w:val="left"/>
                  <w:rPr>
                    <w:sz w:val="20"/>
                  </w:rPr>
                </w:pPr>
                <w:r>
                  <w:rPr/>
                  <w:fldChar w:fldCharType="begin"/>
                </w:r>
                <w:r>
                  <w:rPr>
                    <w:w w:val="99"/>
                    <w:sz w:val="20"/>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26" w:hanging="425"/>
        <w:jc w:val="left"/>
      </w:pPr>
      <w:rPr>
        <w:rFonts w:hint="default" w:ascii="Times New Roman" w:hAnsi="Times New Roman" w:eastAsia="Times New Roman" w:cs="Times New Roman"/>
        <w:b/>
        <w:bCs/>
        <w:spacing w:val="-4"/>
        <w:w w:val="99"/>
        <w:sz w:val="24"/>
        <w:szCs w:val="24"/>
      </w:rPr>
    </w:lvl>
    <w:lvl w:ilvl="1">
      <w:start w:val="0"/>
      <w:numFmt w:val="bullet"/>
      <w:lvlText w:val="•"/>
      <w:lvlJc w:val="left"/>
      <w:pPr>
        <w:ind w:left="1430" w:hanging="425"/>
      </w:pPr>
      <w:rPr>
        <w:rFonts w:hint="default"/>
      </w:rPr>
    </w:lvl>
    <w:lvl w:ilvl="2">
      <w:start w:val="0"/>
      <w:numFmt w:val="bullet"/>
      <w:lvlText w:val="•"/>
      <w:lvlJc w:val="left"/>
      <w:pPr>
        <w:ind w:left="2340" w:hanging="425"/>
      </w:pPr>
      <w:rPr>
        <w:rFonts w:hint="default"/>
      </w:rPr>
    </w:lvl>
    <w:lvl w:ilvl="3">
      <w:start w:val="0"/>
      <w:numFmt w:val="bullet"/>
      <w:lvlText w:val="•"/>
      <w:lvlJc w:val="left"/>
      <w:pPr>
        <w:ind w:left="3250" w:hanging="425"/>
      </w:pPr>
      <w:rPr>
        <w:rFonts w:hint="default"/>
      </w:rPr>
    </w:lvl>
    <w:lvl w:ilvl="4">
      <w:start w:val="0"/>
      <w:numFmt w:val="bullet"/>
      <w:lvlText w:val="•"/>
      <w:lvlJc w:val="left"/>
      <w:pPr>
        <w:ind w:left="4160" w:hanging="425"/>
      </w:pPr>
      <w:rPr>
        <w:rFonts w:hint="default"/>
      </w:rPr>
    </w:lvl>
    <w:lvl w:ilvl="5">
      <w:start w:val="0"/>
      <w:numFmt w:val="bullet"/>
      <w:lvlText w:val="•"/>
      <w:lvlJc w:val="left"/>
      <w:pPr>
        <w:ind w:left="5070" w:hanging="425"/>
      </w:pPr>
      <w:rPr>
        <w:rFonts w:hint="default"/>
      </w:rPr>
    </w:lvl>
    <w:lvl w:ilvl="6">
      <w:start w:val="0"/>
      <w:numFmt w:val="bullet"/>
      <w:lvlText w:val="•"/>
      <w:lvlJc w:val="left"/>
      <w:pPr>
        <w:ind w:left="5980" w:hanging="425"/>
      </w:pPr>
      <w:rPr>
        <w:rFonts w:hint="default"/>
      </w:rPr>
    </w:lvl>
    <w:lvl w:ilvl="7">
      <w:start w:val="0"/>
      <w:numFmt w:val="bullet"/>
      <w:lvlText w:val="•"/>
      <w:lvlJc w:val="left"/>
      <w:pPr>
        <w:ind w:left="6890" w:hanging="425"/>
      </w:pPr>
      <w:rPr>
        <w:rFonts w:hint="default"/>
      </w:rPr>
    </w:lvl>
    <w:lvl w:ilvl="8">
      <w:start w:val="0"/>
      <w:numFmt w:val="bullet"/>
      <w:lvlText w:val="•"/>
      <w:lvlJc w:val="left"/>
      <w:pPr>
        <w:ind w:left="7800" w:hanging="425"/>
      </w:pPr>
      <w:rPr>
        <w:rFonts w:hint="default"/>
      </w:rPr>
    </w:lvl>
  </w:abstractNum>
  <w:abstractNum w:abstractNumId="2">
    <w:multiLevelType w:val="hybridMultilevel"/>
    <w:lvl w:ilvl="0">
      <w:start w:val="0"/>
      <w:numFmt w:val="bullet"/>
      <w:lvlText w:val=""/>
      <w:lvlJc w:val="left"/>
      <w:pPr>
        <w:ind w:left="1234" w:hanging="281"/>
      </w:pPr>
      <w:rPr>
        <w:rFonts w:hint="default" w:ascii="Symbol" w:hAnsi="Symbol" w:eastAsia="Symbol" w:cs="Symbol"/>
        <w:w w:val="100"/>
        <w:sz w:val="24"/>
        <w:szCs w:val="24"/>
      </w:rPr>
    </w:lvl>
    <w:lvl w:ilvl="1">
      <w:start w:val="0"/>
      <w:numFmt w:val="bullet"/>
      <w:lvlText w:val="•"/>
      <w:lvlJc w:val="left"/>
      <w:pPr>
        <w:ind w:left="2078" w:hanging="281"/>
      </w:pPr>
      <w:rPr>
        <w:rFonts w:hint="default"/>
      </w:rPr>
    </w:lvl>
    <w:lvl w:ilvl="2">
      <w:start w:val="0"/>
      <w:numFmt w:val="bullet"/>
      <w:lvlText w:val="•"/>
      <w:lvlJc w:val="left"/>
      <w:pPr>
        <w:ind w:left="2916" w:hanging="281"/>
      </w:pPr>
      <w:rPr>
        <w:rFonts w:hint="default"/>
      </w:rPr>
    </w:lvl>
    <w:lvl w:ilvl="3">
      <w:start w:val="0"/>
      <w:numFmt w:val="bullet"/>
      <w:lvlText w:val="•"/>
      <w:lvlJc w:val="left"/>
      <w:pPr>
        <w:ind w:left="3754" w:hanging="281"/>
      </w:pPr>
      <w:rPr>
        <w:rFonts w:hint="default"/>
      </w:rPr>
    </w:lvl>
    <w:lvl w:ilvl="4">
      <w:start w:val="0"/>
      <w:numFmt w:val="bullet"/>
      <w:lvlText w:val="•"/>
      <w:lvlJc w:val="left"/>
      <w:pPr>
        <w:ind w:left="4592" w:hanging="281"/>
      </w:pPr>
      <w:rPr>
        <w:rFonts w:hint="default"/>
      </w:rPr>
    </w:lvl>
    <w:lvl w:ilvl="5">
      <w:start w:val="0"/>
      <w:numFmt w:val="bullet"/>
      <w:lvlText w:val="•"/>
      <w:lvlJc w:val="left"/>
      <w:pPr>
        <w:ind w:left="5430" w:hanging="281"/>
      </w:pPr>
      <w:rPr>
        <w:rFonts w:hint="default"/>
      </w:rPr>
    </w:lvl>
    <w:lvl w:ilvl="6">
      <w:start w:val="0"/>
      <w:numFmt w:val="bullet"/>
      <w:lvlText w:val="•"/>
      <w:lvlJc w:val="left"/>
      <w:pPr>
        <w:ind w:left="6268" w:hanging="281"/>
      </w:pPr>
      <w:rPr>
        <w:rFonts w:hint="default"/>
      </w:rPr>
    </w:lvl>
    <w:lvl w:ilvl="7">
      <w:start w:val="0"/>
      <w:numFmt w:val="bullet"/>
      <w:lvlText w:val="•"/>
      <w:lvlJc w:val="left"/>
      <w:pPr>
        <w:ind w:left="7106" w:hanging="281"/>
      </w:pPr>
      <w:rPr>
        <w:rFonts w:hint="default"/>
      </w:rPr>
    </w:lvl>
    <w:lvl w:ilvl="8">
      <w:start w:val="0"/>
      <w:numFmt w:val="bullet"/>
      <w:lvlText w:val="•"/>
      <w:lvlJc w:val="left"/>
      <w:pPr>
        <w:ind w:left="7944" w:hanging="281"/>
      </w:pPr>
      <w:rPr>
        <w:rFonts w:hint="default"/>
      </w:rPr>
    </w:lvl>
  </w:abstractNum>
  <w:abstractNum w:abstractNumId="1">
    <w:multiLevelType w:val="hybridMultilevel"/>
    <w:lvl w:ilvl="0">
      <w:start w:val="1"/>
      <w:numFmt w:val="decimal"/>
      <w:lvlText w:val="%1."/>
      <w:lvlJc w:val="left"/>
      <w:pPr>
        <w:ind w:left="464" w:hanging="363"/>
        <w:jc w:val="left"/>
      </w:pPr>
      <w:rPr>
        <w:rFonts w:hint="default" w:ascii="Times New Roman" w:hAnsi="Times New Roman" w:eastAsia="Times New Roman" w:cs="Times New Roman"/>
        <w:b/>
        <w:bCs/>
        <w:w w:val="100"/>
        <w:sz w:val="36"/>
        <w:szCs w:val="36"/>
      </w:rPr>
    </w:lvl>
    <w:lvl w:ilvl="1">
      <w:start w:val="1"/>
      <w:numFmt w:val="decimal"/>
      <w:lvlText w:val="%1.%2."/>
      <w:lvlJc w:val="left"/>
      <w:pPr>
        <w:ind w:left="661" w:hanging="560"/>
        <w:jc w:val="left"/>
      </w:pPr>
      <w:rPr>
        <w:rFonts w:hint="default" w:ascii="Times New Roman" w:hAnsi="Times New Roman" w:eastAsia="Times New Roman" w:cs="Times New Roman"/>
        <w:b/>
        <w:bCs/>
        <w:w w:val="99"/>
        <w:sz w:val="32"/>
        <w:szCs w:val="32"/>
      </w:rPr>
    </w:lvl>
    <w:lvl w:ilvl="2">
      <w:start w:val="0"/>
      <w:numFmt w:val="bullet"/>
      <w:lvlText w:val=""/>
      <w:lvlJc w:val="left"/>
      <w:pPr>
        <w:ind w:left="1234" w:hanging="281"/>
      </w:pPr>
      <w:rPr>
        <w:rFonts w:hint="default" w:ascii="Symbol" w:hAnsi="Symbol" w:eastAsia="Symbol" w:cs="Symbol"/>
        <w:w w:val="100"/>
        <w:sz w:val="24"/>
        <w:szCs w:val="24"/>
      </w:rPr>
    </w:lvl>
    <w:lvl w:ilvl="3">
      <w:start w:val="0"/>
      <w:numFmt w:val="bullet"/>
      <w:lvlText w:val="•"/>
      <w:lvlJc w:val="left"/>
      <w:pPr>
        <w:ind w:left="2287" w:hanging="281"/>
      </w:pPr>
      <w:rPr>
        <w:rFonts w:hint="default"/>
      </w:rPr>
    </w:lvl>
    <w:lvl w:ilvl="4">
      <w:start w:val="0"/>
      <w:numFmt w:val="bullet"/>
      <w:lvlText w:val="•"/>
      <w:lvlJc w:val="left"/>
      <w:pPr>
        <w:ind w:left="3335" w:hanging="281"/>
      </w:pPr>
      <w:rPr>
        <w:rFonts w:hint="default"/>
      </w:rPr>
    </w:lvl>
    <w:lvl w:ilvl="5">
      <w:start w:val="0"/>
      <w:numFmt w:val="bullet"/>
      <w:lvlText w:val="•"/>
      <w:lvlJc w:val="left"/>
      <w:pPr>
        <w:ind w:left="4382" w:hanging="281"/>
      </w:pPr>
      <w:rPr>
        <w:rFonts w:hint="default"/>
      </w:rPr>
    </w:lvl>
    <w:lvl w:ilvl="6">
      <w:start w:val="0"/>
      <w:numFmt w:val="bullet"/>
      <w:lvlText w:val="•"/>
      <w:lvlJc w:val="left"/>
      <w:pPr>
        <w:ind w:left="5430" w:hanging="281"/>
      </w:pPr>
      <w:rPr>
        <w:rFonts w:hint="default"/>
      </w:rPr>
    </w:lvl>
    <w:lvl w:ilvl="7">
      <w:start w:val="0"/>
      <w:numFmt w:val="bullet"/>
      <w:lvlText w:val="•"/>
      <w:lvlJc w:val="left"/>
      <w:pPr>
        <w:ind w:left="6477" w:hanging="281"/>
      </w:pPr>
      <w:rPr>
        <w:rFonts w:hint="default"/>
      </w:rPr>
    </w:lvl>
    <w:lvl w:ilvl="8">
      <w:start w:val="0"/>
      <w:numFmt w:val="bullet"/>
      <w:lvlText w:val="•"/>
      <w:lvlJc w:val="left"/>
      <w:pPr>
        <w:ind w:left="7525" w:hanging="281"/>
      </w:pPr>
      <w:rPr>
        <w:rFonts w:hint="default"/>
      </w:rPr>
    </w:lvl>
  </w:abstractNum>
  <w:abstractNum w:abstractNumId="0">
    <w:multiLevelType w:val="hybridMultilevel"/>
    <w:lvl w:ilvl="0">
      <w:start w:val="1"/>
      <w:numFmt w:val="decimal"/>
      <w:lvlText w:val="%1."/>
      <w:lvlJc w:val="left"/>
      <w:pPr>
        <w:ind w:left="342" w:hanging="240"/>
        <w:jc w:val="left"/>
      </w:pPr>
      <w:rPr>
        <w:rFonts w:hint="default" w:ascii="Times New Roman" w:hAnsi="Times New Roman" w:eastAsia="Times New Roman" w:cs="Times New Roman"/>
        <w:spacing w:val="-6"/>
        <w:w w:val="99"/>
        <w:sz w:val="24"/>
        <w:szCs w:val="24"/>
      </w:rPr>
    </w:lvl>
    <w:lvl w:ilvl="1">
      <w:start w:val="1"/>
      <w:numFmt w:val="decimal"/>
      <w:lvlText w:val="%1.%2."/>
      <w:lvlJc w:val="left"/>
      <w:pPr>
        <w:ind w:left="721" w:hanging="420"/>
        <w:jc w:val="left"/>
      </w:pPr>
      <w:rPr>
        <w:rFonts w:hint="default" w:ascii="Times New Roman" w:hAnsi="Times New Roman" w:eastAsia="Times New Roman" w:cs="Times New Roman"/>
        <w:spacing w:val="-2"/>
        <w:w w:val="99"/>
        <w:sz w:val="24"/>
        <w:szCs w:val="24"/>
      </w:rPr>
    </w:lvl>
    <w:lvl w:ilvl="2">
      <w:start w:val="1"/>
      <w:numFmt w:val="decimal"/>
      <w:lvlText w:val="%1.%2.%3."/>
      <w:lvlJc w:val="left"/>
      <w:pPr>
        <w:ind w:left="1102" w:hanging="600"/>
        <w:jc w:val="left"/>
      </w:pPr>
      <w:rPr>
        <w:rFonts w:hint="default" w:ascii="Times New Roman" w:hAnsi="Times New Roman" w:eastAsia="Times New Roman" w:cs="Times New Roman"/>
        <w:spacing w:val="-2"/>
        <w:w w:val="99"/>
        <w:sz w:val="24"/>
        <w:szCs w:val="24"/>
      </w:rPr>
    </w:lvl>
    <w:lvl w:ilvl="3">
      <w:start w:val="0"/>
      <w:numFmt w:val="bullet"/>
      <w:lvlText w:val="•"/>
      <w:lvlJc w:val="left"/>
      <w:pPr>
        <w:ind w:left="2165" w:hanging="600"/>
      </w:pPr>
      <w:rPr>
        <w:rFonts w:hint="default"/>
      </w:rPr>
    </w:lvl>
    <w:lvl w:ilvl="4">
      <w:start w:val="0"/>
      <w:numFmt w:val="bullet"/>
      <w:lvlText w:val="•"/>
      <w:lvlJc w:val="left"/>
      <w:pPr>
        <w:ind w:left="3230" w:hanging="600"/>
      </w:pPr>
      <w:rPr>
        <w:rFonts w:hint="default"/>
      </w:rPr>
    </w:lvl>
    <w:lvl w:ilvl="5">
      <w:start w:val="0"/>
      <w:numFmt w:val="bullet"/>
      <w:lvlText w:val="•"/>
      <w:lvlJc w:val="left"/>
      <w:pPr>
        <w:ind w:left="4295" w:hanging="600"/>
      </w:pPr>
      <w:rPr>
        <w:rFonts w:hint="default"/>
      </w:rPr>
    </w:lvl>
    <w:lvl w:ilvl="6">
      <w:start w:val="0"/>
      <w:numFmt w:val="bullet"/>
      <w:lvlText w:val="•"/>
      <w:lvlJc w:val="left"/>
      <w:pPr>
        <w:ind w:left="5360" w:hanging="600"/>
      </w:pPr>
      <w:rPr>
        <w:rFonts w:hint="default"/>
      </w:rPr>
    </w:lvl>
    <w:lvl w:ilvl="7">
      <w:start w:val="0"/>
      <w:numFmt w:val="bullet"/>
      <w:lvlText w:val="•"/>
      <w:lvlJc w:val="left"/>
      <w:pPr>
        <w:ind w:left="6425" w:hanging="600"/>
      </w:pPr>
      <w:rPr>
        <w:rFonts w:hint="default"/>
      </w:rPr>
    </w:lvl>
    <w:lvl w:ilvl="8">
      <w:start w:val="0"/>
      <w:numFmt w:val="bullet"/>
      <w:lvlText w:val="•"/>
      <w:lvlJc w:val="left"/>
      <w:pPr>
        <w:ind w:left="7490" w:hanging="60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ind w:left="342" w:hanging="240"/>
    </w:pPr>
    <w:rPr>
      <w:rFonts w:ascii="Times New Roman" w:hAnsi="Times New Roman" w:eastAsia="Times New Roman" w:cs="Times New Roman"/>
      <w:sz w:val="24"/>
      <w:szCs w:val="24"/>
    </w:rPr>
  </w:style>
  <w:style w:styleId="TOC2" w:type="paragraph">
    <w:name w:val="TOC 2"/>
    <w:basedOn w:val="Normal"/>
    <w:uiPriority w:val="1"/>
    <w:qFormat/>
    <w:pPr>
      <w:spacing w:before="138"/>
      <w:ind w:left="721" w:hanging="420"/>
    </w:pPr>
    <w:rPr>
      <w:rFonts w:ascii="Times New Roman" w:hAnsi="Times New Roman" w:eastAsia="Times New Roman" w:cs="Times New Roman"/>
      <w:sz w:val="24"/>
      <w:szCs w:val="24"/>
    </w:rPr>
  </w:style>
  <w:style w:styleId="TOC3" w:type="paragraph">
    <w:name w:val="TOC 3"/>
    <w:basedOn w:val="Normal"/>
    <w:uiPriority w:val="1"/>
    <w:qFormat/>
    <w:pPr>
      <w:spacing w:before="136"/>
      <w:ind w:left="1102" w:hanging="600"/>
    </w:pPr>
    <w:rPr>
      <w:rFonts w:ascii="Times New Roman" w:hAnsi="Times New Roman" w:eastAsia="Times New Roman" w:cs="Times New Roman"/>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70"/>
      <w:ind w:left="102" w:hanging="362"/>
      <w:outlineLvl w:val="1"/>
    </w:pPr>
    <w:rPr>
      <w:rFonts w:ascii="Times New Roman" w:hAnsi="Times New Roman" w:eastAsia="Times New Roman" w:cs="Times New Roman"/>
      <w:b/>
      <w:bCs/>
      <w:sz w:val="36"/>
      <w:szCs w:val="36"/>
    </w:rPr>
  </w:style>
  <w:style w:styleId="Heading2" w:type="paragraph">
    <w:name w:val="Heading 2"/>
    <w:basedOn w:val="Normal"/>
    <w:uiPriority w:val="1"/>
    <w:qFormat/>
    <w:pPr>
      <w:ind w:left="661" w:hanging="559"/>
      <w:outlineLvl w:val="2"/>
    </w:pPr>
    <w:rPr>
      <w:rFonts w:ascii="Times New Roman" w:hAnsi="Times New Roman" w:eastAsia="Times New Roman" w:cs="Times New Roman"/>
      <w:b/>
      <w:bCs/>
      <w:sz w:val="32"/>
      <w:szCs w:val="32"/>
    </w:rPr>
  </w:style>
  <w:style w:styleId="ListParagraph" w:type="paragraph">
    <w:name w:val="List Paragraph"/>
    <w:basedOn w:val="Normal"/>
    <w:uiPriority w:val="1"/>
    <w:qFormat/>
    <w:pPr>
      <w:ind w:left="1234" w:hanging="28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dba-oracle.com/t_edb_pl_sql_features_release.htm" TargetMode="External"/><Relationship Id="rId8" Type="http://schemas.openxmlformats.org/officeDocument/2006/relationships/hyperlink" Target="http://en.wikipedia.org/wiki/Oracle_Database"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2018-08-19T16:21:47Z</dcterms:created>
  <dcterms:modified xsi:type="dcterms:W3CDTF">2018-08-19T16:21:47Z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2012-10-29T00:00:00Z</vt:filetime>
  </property>
  <property fmtid="{D5CDD505-2E9C-101B-9397-08002B2CF9AE}" pid="3" name="Creator">
    <vt:lpwstr>Microsoft® Word 2010</vt:lpwstr>
  </property>
  <property fmtid="{D5CDD505-2E9C-101B-9397-08002B2CF9AE}" pid="4" name="LastSaved">
    <vt:filetime>2018-08-19T00:00:00Z</vt:filetime>
  </property>
</Properties>
</file>