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"/>
        <w:gridCol w:w="2561"/>
        <w:gridCol w:w="7757"/>
        <w:gridCol w:w="47"/>
        <w:gridCol w:w="277"/>
      </w:tblGrid>
      <w:tr w:rsidR="00807815" w:rsidRPr="003A5053" w:rsidTr="000E196E">
        <w:trPr>
          <w:gridBefore w:val="1"/>
          <w:wBefore w:w="30" w:type="dxa"/>
          <w:trHeight w:val="270"/>
        </w:trPr>
        <w:tc>
          <w:tcPr>
            <w:tcW w:w="10642" w:type="dxa"/>
            <w:gridSpan w:val="4"/>
          </w:tcPr>
          <w:p w:rsidR="00807815" w:rsidRPr="005811CB" w:rsidRDefault="003A5053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{address}</w:t>
            </w:r>
          </w:p>
        </w:tc>
      </w:tr>
      <w:tr w:rsidR="00807815" w:rsidRPr="005811CB" w:rsidTr="000E196E">
        <w:trPr>
          <w:gridBefore w:val="1"/>
          <w:wBefore w:w="30" w:type="dxa"/>
          <w:trHeight w:val="308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811CB">
              <w:rPr>
                <w:rFonts w:ascii="Arial" w:hAnsi="Arial" w:cs="Arial"/>
                <w:b/>
                <w:sz w:val="22"/>
                <w:szCs w:val="22"/>
              </w:rPr>
              <w:t>Л/</w:t>
            </w:r>
            <w:proofErr w:type="gramStart"/>
            <w:r w:rsidRPr="005811CB">
              <w:rPr>
                <w:rFonts w:ascii="Arial" w:hAnsi="Arial" w:cs="Arial"/>
                <w:b/>
                <w:sz w:val="22"/>
                <w:szCs w:val="22"/>
              </w:rPr>
              <w:t>счет:</w:t>
            </w:r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proofErr w:type="spellStart"/>
            <w:proofErr w:type="gram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lic</w:t>
            </w:r>
            <w:proofErr w:type="spell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  <w:tr w:rsidR="00807815" w:rsidRPr="005811CB" w:rsidTr="000E196E">
        <w:trPr>
          <w:gridBefore w:val="1"/>
          <w:wBefore w:w="30" w:type="dxa"/>
          <w:trHeight w:val="890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11CB">
              <w:rPr>
                <w:rFonts w:ascii="Arial" w:hAnsi="Arial" w:cs="Arial"/>
                <w:b/>
                <w:sz w:val="20"/>
                <w:szCs w:val="20"/>
              </w:rPr>
              <w:t xml:space="preserve">Платежный документ для внесения платы за коммунальные услуги 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047100">
              <w:rPr>
                <w:rFonts w:ascii="Arial" w:hAnsi="Arial" w:cs="Arial"/>
                <w:b/>
                <w:sz w:val="20"/>
                <w:szCs w:val="20"/>
                <w:lang w:val="en-US"/>
              </w:rPr>
              <w:t>month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807815" w:rsidRPr="005811CB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7815" w:rsidRDefault="00807815" w:rsidP="00641F08">
            <w:pPr>
              <w:jc w:val="center"/>
              <w:rPr>
                <w:rFonts w:ascii="Arial" w:hAnsi="Arial" w:cs="Arial"/>
                <w:b/>
              </w:rPr>
            </w:pPr>
            <w:r w:rsidRPr="005811CB">
              <w:rPr>
                <w:rFonts w:ascii="Arial" w:hAnsi="Arial" w:cs="Arial"/>
                <w:b/>
              </w:rPr>
              <w:t>Публичное акционерное общество "Т Плюс"</w:t>
            </w:r>
          </w:p>
          <w:p w:rsidR="000E196E" w:rsidRPr="005811CB" w:rsidRDefault="000E196E" w:rsidP="00641F0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E3F1A" w:rsidTr="00BB2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30" w:type="dxa"/>
          <w:wAfter w:w="277" w:type="dxa"/>
          <w:trHeight w:val="954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8E3F1A" w:rsidRPr="00BC2F0B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Реквизиты для</w:t>
            </w:r>
          </w:p>
          <w:p w:rsidR="008E3F1A" w:rsidRDefault="008E3F1A" w:rsidP="000E196E">
            <w:pPr>
              <w:spacing w:line="360" w:lineRule="auto"/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оплаты Исполнителю:</w:t>
            </w:r>
          </w:p>
        </w:tc>
        <w:tc>
          <w:tcPr>
            <w:tcW w:w="78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Филиал "Мордовский" ПАО "Т Плюс", ИНН 6315376946, КПП </w:t>
            </w:r>
            <w:proofErr w:type="gram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583445010,р</w:t>
            </w:r>
            <w:proofErr w:type="gramEnd"/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/с 40702810748000001123 в отделении №8624 СБЕРБАНКА РОССИИ </w:t>
            </w:r>
            <w:proofErr w:type="spell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г.Пенза</w:t>
            </w:r>
            <w:proofErr w:type="spellEnd"/>
            <w:r w:rsidRPr="008E3F1A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8E3F1A" w:rsidRP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>к/с 30101810000000000635, БИК 045655635</w:t>
            </w: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 w:val="restart"/>
          </w:tcPr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Центры абонентского обслуживания:</w:t>
            </w:r>
          </w:p>
          <w:p w:rsidR="00BB2EBE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у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>л. Суворова 144Б (вход В</w:t>
            </w:r>
            <w:proofErr w:type="gramStart"/>
            <w:r w:rsidR="00BB2EBE">
              <w:rPr>
                <w:rFonts w:ascii="Arial" w:hAnsi="Arial" w:cs="Arial"/>
                <w:b/>
                <w:sz w:val="16"/>
                <w:szCs w:val="16"/>
              </w:rPr>
              <w:t>) :</w:t>
            </w:r>
            <w:proofErr w:type="gram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</w:rPr>
              <w:t>вт,ср,пт</w:t>
            </w:r>
            <w:proofErr w:type="spell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08:00-17:00 перерыв 12:00-13:00, сб. 08:00-14:00</w:t>
            </w:r>
          </w:p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Пр.Строителей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21Б ТЦ Стрелецкий 2 этаж 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вт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09:00-18:00 переры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в 13:00-13:45, </w:t>
            </w:r>
            <w:proofErr w:type="spellStart"/>
            <w:r w:rsidR="002D6371"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09:00-17:00 перерыв 13:00-13:45</w:t>
            </w:r>
          </w:p>
          <w:p w:rsidR="002D6371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Ул. Индустриальная 38: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пн-чт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08:00-17:00,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08:00-16:00 перерыв 12:00-13:00</w:t>
            </w:r>
          </w:p>
          <w:p w:rsidR="002D6371" w:rsidRPr="00571BA5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71BA5">
              <w:rPr>
                <w:rFonts w:ascii="Arial" w:hAnsi="Arial" w:cs="Arial"/>
                <w:b/>
                <w:sz w:val="16"/>
                <w:szCs w:val="16"/>
              </w:rPr>
              <w:t>Тел: 46-44-00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(по вопросам расчетов, передаче показаний)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8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(8412)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329021 (по вопросам обслуживания)</w:t>
            </w:r>
          </w:p>
          <w:p w:rsidR="00BB2EBE" w:rsidRPr="00571BA5" w:rsidRDefault="007A251D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7A251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Сайт: </w:t>
            </w:r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http</w:t>
            </w:r>
            <w:r w:rsidR="00BB2EBE" w:rsidRPr="00571BA5">
              <w:rPr>
                <w:rFonts w:ascii="Arial" w:hAnsi="Arial" w:cs="Arial"/>
                <w:b/>
                <w:sz w:val="16"/>
                <w:szCs w:val="16"/>
              </w:rPr>
              <w:t>://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penza</w:t>
            </w:r>
            <w:proofErr w:type="spellEnd"/>
            <w:r w:rsidR="00BB2EBE" w:rsidRPr="00571BA5">
              <w:rPr>
                <w:rFonts w:ascii="Arial" w:hAnsi="Arial" w:cs="Arial"/>
                <w:b/>
                <w:sz w:val="16"/>
                <w:szCs w:val="16"/>
              </w:rPr>
              <w:t>/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esplus</w:t>
            </w:r>
            <w:proofErr w:type="spellEnd"/>
            <w:r w:rsidR="00BB2EBE" w:rsidRPr="00571BA5">
              <w:rPr>
                <w:rFonts w:ascii="Arial" w:hAnsi="Arial" w:cs="Arial"/>
                <w:b/>
                <w:sz w:val="16"/>
                <w:szCs w:val="16"/>
              </w:rPr>
              <w:t>.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  <w:lang w:val="en-US"/>
              </w:rPr>
              <w:t>ru</w:t>
            </w:r>
            <w:proofErr w:type="spellEnd"/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414"/>
        </w:trPr>
        <w:tc>
          <w:tcPr>
            <w:tcW w:w="10348" w:type="dxa"/>
            <w:gridSpan w:val="3"/>
            <w:vMerge/>
          </w:tcPr>
          <w:p w:rsidR="00BB2EBE" w:rsidRDefault="00BB2EBE" w:rsidP="000E196E">
            <w:pPr>
              <w:spacing w:line="360" w:lineRule="auto"/>
            </w:pPr>
          </w:p>
        </w:tc>
      </w:tr>
    </w:tbl>
    <w:p w:rsidR="008E3F1A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251D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Адрес: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address</w:t>
      </w:r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  <w:lang w:val="en-US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ФИО: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proofErr w:type="spellStart"/>
      <w:r w:rsidR="00A10843">
        <w:rPr>
          <w:rFonts w:ascii="Arial" w:hAnsi="Arial" w:cs="Arial"/>
          <w:b/>
          <w:sz w:val="16"/>
          <w:szCs w:val="16"/>
          <w:lang w:val="en-US"/>
        </w:rPr>
        <w:t>fio</w:t>
      </w:r>
      <w:proofErr w:type="spellEnd"/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Общая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м2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  Отапливаемая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</w:p>
    <w:p w:rsidR="000B3EE0" w:rsidRPr="00495180" w:rsidRDefault="000B3EE0" w:rsidP="007A251D">
      <w:pPr>
        <w:spacing w:line="360" w:lineRule="auto"/>
        <w:ind w:firstLine="708"/>
        <w:rPr>
          <w:rFonts w:ascii="Arial" w:hAnsi="Arial" w:cs="Arial"/>
          <w:b/>
          <w:sz w:val="16"/>
          <w:szCs w:val="16"/>
        </w:rPr>
      </w:pPr>
      <w:r w:rsidRPr="00495180">
        <w:rPr>
          <w:rFonts w:ascii="Arial" w:hAnsi="Arial" w:cs="Arial"/>
          <w:b/>
          <w:sz w:val="16"/>
          <w:szCs w:val="16"/>
        </w:rPr>
        <w:t xml:space="preserve">Зарегистрировано  </w:t>
      </w:r>
      <w:r w:rsidR="00A10843" w:rsidRPr="007A251D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kl</w:t>
      </w:r>
      <w:r w:rsidR="00A10843" w:rsidRPr="007A251D">
        <w:rPr>
          <w:rFonts w:ascii="Arial" w:hAnsi="Arial" w:cs="Arial"/>
          <w:b/>
          <w:sz w:val="16"/>
          <w:szCs w:val="16"/>
        </w:rPr>
        <w:t>}</w:t>
      </w:r>
      <w:r w:rsidRPr="00495180">
        <w:rPr>
          <w:rFonts w:ascii="Arial" w:hAnsi="Arial" w:cs="Arial"/>
          <w:b/>
          <w:sz w:val="16"/>
          <w:szCs w:val="16"/>
        </w:rPr>
        <w:t xml:space="preserve"> чел.</w:t>
      </w:r>
    </w:p>
    <w:p w:rsidR="000B3EE0" w:rsidRPr="007A251D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Единый лицевой счет (ГИС ЖКХ</w:t>
      </w:r>
      <w:r w:rsidR="007A251D" w:rsidRPr="00495180">
        <w:rPr>
          <w:rFonts w:ascii="MS Sans Serif" w:hAnsi="MS Sans Serif" w:cs="MS Sans Serif"/>
          <w:b/>
          <w:color w:val="000000"/>
          <w:sz w:val="16"/>
          <w:szCs w:val="16"/>
        </w:rPr>
        <w:t>)</w:t>
      </w:r>
      <w:r w:rsidR="007A251D" w:rsidRPr="007A251D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els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0B3EE0" w:rsidRPr="00495180" w:rsidRDefault="000B3EE0" w:rsidP="007A251D">
      <w:pPr>
        <w:spacing w:line="360" w:lineRule="auto"/>
        <w:ind w:firstLine="708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Идентификатор ЖКУ (ГИС ЖКХ)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igku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203FA9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Оплатить до</w:t>
      </w:r>
      <w:r w:rsidR="004C05DC" w:rsidRPr="004C05DC">
        <w:rPr>
          <w:rFonts w:asciiTheme="minorHAnsi" w:hAnsiTheme="minorHAnsi" w:cs="MS Sans Serif"/>
          <w:b/>
          <w:color w:val="000000"/>
          <w:sz w:val="16"/>
          <w:szCs w:val="16"/>
        </w:rPr>
        <w:t xml:space="preserve"> 25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</w:t>
      </w:r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{month</w:t>
      </w:r>
      <w:r w:rsidR="009F2CE1" w:rsidRPr="00297B5C">
        <w:rPr>
          <w:rFonts w:asciiTheme="minorHAnsi" w:hAnsiTheme="minorHAnsi" w:cs="MS Sans Serif"/>
          <w:b/>
          <w:color w:val="000000"/>
          <w:sz w:val="16"/>
          <w:szCs w:val="16"/>
        </w:rPr>
        <w:t>2</w:t>
      </w:r>
      <w:proofErr w:type="gramStart"/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За</w:t>
      </w:r>
      <w:proofErr w:type="gramEnd"/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каждый день просрочки платежа начисляется ПЕНЯ в соответствии</w:t>
      </w:r>
    </w:p>
    <w:p w:rsidR="000B3EE0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с п.14 ст.155 Жилищного Кодекса РФ.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0"/>
        <w:gridCol w:w="1181"/>
        <w:gridCol w:w="1276"/>
        <w:gridCol w:w="1275"/>
        <w:gridCol w:w="1418"/>
        <w:gridCol w:w="1276"/>
        <w:gridCol w:w="1382"/>
      </w:tblGrid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Виды услуг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Ед.Измерения</w:t>
            </w:r>
            <w:proofErr w:type="spellEnd"/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Тариф</w:t>
            </w:r>
          </w:p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Руб./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.</w:t>
            </w: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Объем услуг</w:t>
            </w: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Размер платы за услугу 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Перерасчет(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Итого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{sted2}</w:t>
            </w:r>
          </w:p>
        </w:tc>
        <w:tc>
          <w:tcPr>
            <w:tcW w:w="1275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{koled2}</w:t>
            </w:r>
          </w:p>
        </w:tc>
        <w:tc>
          <w:tcPr>
            <w:tcW w:w="1418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{sn2}</w:t>
            </w:r>
          </w:p>
        </w:tc>
        <w:tc>
          <w:tcPr>
            <w:tcW w:w="1276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{sr2}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95180">
              <w:rPr>
                <w:rFonts w:ascii="Arial" w:hAnsi="Arial" w:cs="Arial"/>
                <w:sz w:val="16"/>
                <w:szCs w:val="16"/>
              </w:rPr>
              <w:t>Куб.м</w:t>
            </w:r>
            <w:proofErr w:type="spellEnd"/>
            <w:r w:rsidRPr="0049518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{sted5}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{koled5}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{sn5}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{sr5}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{sted3}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{koled3}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{sn3}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{sr3}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{sr15}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81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{koled6}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{sn6}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{sr5}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95180" w:rsidTr="00E36A6A">
        <w:tc>
          <w:tcPr>
            <w:tcW w:w="2500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181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{koled4}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{sn4}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{sr4}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736877">
        <w:tc>
          <w:tcPr>
            <w:tcW w:w="10308" w:type="dxa"/>
            <w:gridSpan w:val="7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коммунальным услугам на начало периода</w:t>
            </w:r>
          </w:p>
        </w:tc>
        <w:tc>
          <w:tcPr>
            <w:tcW w:w="1382" w:type="dxa"/>
          </w:tcPr>
          <w:p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по коммунальным услугам</w:t>
            </w:r>
          </w:p>
        </w:tc>
        <w:tc>
          <w:tcPr>
            <w:tcW w:w="1382" w:type="dxa"/>
          </w:tcPr>
          <w:p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u1oplzku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пени на начало периода</w:t>
            </w:r>
          </w:p>
        </w:tc>
        <w:tc>
          <w:tcPr>
            <w:tcW w:w="1382" w:type="dxa"/>
          </w:tcPr>
          <w:p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пени</w:t>
            </w:r>
          </w:p>
        </w:tc>
        <w:tc>
          <w:tcPr>
            <w:tcW w:w="1382" w:type="dxa"/>
          </w:tcPr>
          <w:p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u1oplpeny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по коммунальным услугам за расчетный период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пени за расчетный период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Долг(+)/Переплата(-)</w:t>
            </w:r>
          </w:p>
        </w:tc>
        <w:tc>
          <w:tcPr>
            <w:tcW w:w="1382" w:type="dxa"/>
          </w:tcPr>
          <w:p w:rsidR="00E36A6A" w:rsidRPr="00E36A6A" w:rsidRDefault="00D24C0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10}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AB033C" w:rsidRDefault="00E36A6A" w:rsidP="000E196E">
            <w:pPr>
              <w:spacing w:line="276" w:lineRule="auto"/>
              <w:rPr>
                <w:rFonts w:ascii="Arial" w:hAnsi="Arial" w:cs="Arial"/>
                <w:b/>
              </w:rPr>
            </w:pPr>
            <w:r w:rsidRPr="00E36A6A">
              <w:rPr>
                <w:rFonts w:ascii="Arial" w:hAnsi="Arial" w:cs="Arial"/>
                <w:b/>
              </w:rPr>
              <w:t xml:space="preserve">К оплате за </w:t>
            </w:r>
            <w:r w:rsidR="00AB033C" w:rsidRPr="00AB033C">
              <w:rPr>
                <w:rFonts w:ascii="Arial" w:hAnsi="Arial" w:cs="Arial"/>
                <w:b/>
              </w:rPr>
              <w:t>{</w:t>
            </w:r>
            <w:proofErr w:type="spellStart"/>
            <w:r w:rsidR="00AB033C">
              <w:rPr>
                <w:rFonts w:ascii="Arial" w:hAnsi="Arial" w:cs="Arial"/>
                <w:b/>
              </w:rPr>
              <w:t>month</w:t>
            </w:r>
            <w:proofErr w:type="spellEnd"/>
            <w:r w:rsidR="00AB033C" w:rsidRPr="00AB033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C05DC">
              <w:rPr>
                <w:rFonts w:ascii="Arial" w:hAnsi="Arial" w:cs="Arial"/>
                <w:sz w:val="16"/>
                <w:szCs w:val="16"/>
              </w:rPr>
              <w:t>kopl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495180" w:rsidRDefault="00495180" w:rsidP="000E196E">
      <w:pPr>
        <w:spacing w:line="276" w:lineRule="auto"/>
        <w:rPr>
          <w:rFonts w:ascii="Arial" w:hAnsi="Arial" w:cs="Arial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1"/>
        <w:gridCol w:w="1444"/>
        <w:gridCol w:w="1453"/>
        <w:gridCol w:w="1446"/>
        <w:gridCol w:w="1455"/>
        <w:gridCol w:w="1451"/>
        <w:gridCol w:w="1448"/>
      </w:tblGrid>
      <w:tr w:rsidR="006633C0" w:rsidTr="006633C0">
        <w:tc>
          <w:tcPr>
            <w:tcW w:w="1611" w:type="dxa"/>
            <w:vMerge w:val="restart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Показания индивидуальных приборов учета предоставлять до 25 числа</w:t>
            </w:r>
          </w:p>
        </w:tc>
        <w:tc>
          <w:tcPr>
            <w:tcW w:w="1444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Прибор учета</w:t>
            </w:r>
          </w:p>
        </w:tc>
        <w:tc>
          <w:tcPr>
            <w:tcW w:w="1453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Заводской №</w:t>
            </w:r>
          </w:p>
        </w:tc>
        <w:tc>
          <w:tcPr>
            <w:tcW w:w="1446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Дата поверки</w:t>
            </w:r>
          </w:p>
        </w:tc>
        <w:tc>
          <w:tcPr>
            <w:tcW w:w="1455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Начальное</w:t>
            </w:r>
          </w:p>
        </w:tc>
        <w:tc>
          <w:tcPr>
            <w:tcW w:w="1451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Конечное</w:t>
            </w:r>
          </w:p>
        </w:tc>
        <w:tc>
          <w:tcPr>
            <w:tcW w:w="1448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Текущее</w:t>
            </w: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1}</w:t>
            </w:r>
          </w:p>
        </w:tc>
        <w:tc>
          <w:tcPr>
            <w:tcW w:w="1453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  <w:tc>
          <w:tcPr>
            <w:tcW w:w="1446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25}</w:t>
            </w:r>
          </w:p>
        </w:tc>
        <w:tc>
          <w:tcPr>
            <w:tcW w:w="1455" w:type="dxa"/>
          </w:tcPr>
          <w:p w:rsidR="00D24C00" w:rsidRPr="004C05DC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Pr="00D24C00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26}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20}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27}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21}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28}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22}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29}</w:t>
            </w:r>
          </w:p>
        </w:tc>
        <w:tc>
          <w:tcPr>
            <w:tcW w:w="1455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ipuot1_1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23}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30}</w:t>
            </w:r>
          </w:p>
        </w:tc>
        <w:tc>
          <w:tcPr>
            <w:tcW w:w="1455" w:type="dxa"/>
          </w:tcPr>
          <w:p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24}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31}</w:t>
            </w:r>
          </w:p>
        </w:tc>
        <w:tc>
          <w:tcPr>
            <w:tcW w:w="1455" w:type="dxa"/>
          </w:tcPr>
          <w:p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01522B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 xml:space="preserve">Площадь помещений дома: 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_</w:t>
      </w:r>
      <w:proofErr w:type="spellStart"/>
      <w:r w:rsidR="0001522B">
        <w:rPr>
          <w:rFonts w:ascii="Arial" w:hAnsi="Arial" w:cs="Arial"/>
          <w:color w:val="000000"/>
          <w:sz w:val="16"/>
          <w:szCs w:val="16"/>
          <w:lang w:val="en-US"/>
        </w:rPr>
        <w:t>gil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нежилые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01522B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nez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общего имущества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6633C0">
        <w:rPr>
          <w:rFonts w:ascii="Arial" w:hAnsi="Arial" w:cs="Arial"/>
          <w:color w:val="000000"/>
          <w:sz w:val="16"/>
          <w:szCs w:val="16"/>
        </w:rPr>
        <w:t>_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oi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} 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в том числе </w:t>
      </w:r>
    </w:p>
    <w:p w:rsidR="00E36A6A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>не отапливаемая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 {</w:t>
      </w:r>
      <w:proofErr w:type="spellStart"/>
      <w:r w:rsidR="0001522B" w:rsidRPr="006633C0">
        <w:rPr>
          <w:rFonts w:ascii="Arial" w:hAnsi="Arial" w:cs="Arial"/>
          <w:color w:val="000000"/>
          <w:sz w:val="16"/>
          <w:szCs w:val="16"/>
        </w:rPr>
        <w:t>s_notp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  <w:gridCol w:w="1718"/>
        <w:gridCol w:w="1718"/>
      </w:tblGrid>
      <w:tr w:rsidR="006633C0" w:rsidRPr="006633C0" w:rsidTr="009C7FEC"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Услуга</w:t>
            </w:r>
          </w:p>
        </w:tc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по домовому прибору учета</w:t>
            </w:r>
          </w:p>
        </w:tc>
        <w:tc>
          <w:tcPr>
            <w:tcW w:w="5154" w:type="dxa"/>
            <w:gridSpan w:val="3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в жилых и нежилых помещениях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на ОДН</w:t>
            </w:r>
          </w:p>
        </w:tc>
      </w:tr>
      <w:tr w:rsidR="006633C0" w:rsidRPr="006633C0" w:rsidTr="006633C0"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ИПУ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нормативам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Нежилые помещения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718" w:type="dxa"/>
          </w:tcPr>
          <w:p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dpuotrasx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746924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718" w:type="dxa"/>
          </w:tcPr>
          <w:p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dpuXVrasx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226B31" w:rsidRDefault="003E01EC" w:rsidP="004F5210">
      <w:pPr>
        <w:spacing w:line="276" w:lineRule="auto"/>
        <w:jc w:val="right"/>
        <w:rPr>
          <w:rFonts w:ascii="Arial" w:hAnsi="Arial" w:cs="Arial"/>
          <w:b/>
          <w:sz w:val="20"/>
          <w:szCs w:val="20"/>
          <w:lang w:val="en-US"/>
        </w:rPr>
      </w:pPr>
      <w:bookmarkStart w:id="0" w:name="_GoBack"/>
      <w:r>
        <w:rPr>
          <w:rFonts w:ascii="Arial" w:hAnsi="Arial" w:cs="Arial"/>
          <w:b/>
          <w:sz w:val="20"/>
          <w:szCs w:val="20"/>
          <w:lang w:val="en-US"/>
        </w:rPr>
        <w:t>{</w:t>
      </w:r>
      <w:proofErr w:type="spellStart"/>
      <w:r w:rsidR="000B7BCF">
        <w:rPr>
          <w:rFonts w:ascii="Arial" w:hAnsi="Arial" w:cs="Arial"/>
          <w:b/>
          <w:sz w:val="20"/>
          <w:szCs w:val="20"/>
          <w:lang w:val="en-US"/>
        </w:rPr>
        <w:t>qr</w:t>
      </w:r>
      <w:proofErr w:type="spellEnd"/>
      <w:r>
        <w:rPr>
          <w:rFonts w:ascii="Arial" w:hAnsi="Arial" w:cs="Arial"/>
          <w:b/>
          <w:sz w:val="20"/>
          <w:szCs w:val="20"/>
          <w:lang w:val="en-US"/>
        </w:rPr>
        <w:t>}</w:t>
      </w:r>
    </w:p>
    <w:bookmarkEnd w:id="0"/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1E404E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{address}</w:t>
      </w:r>
    </w:p>
    <w:sectPr w:rsidR="001E404E" w:rsidSect="00807815">
      <w:pgSz w:w="11906" w:h="16838"/>
      <w:pgMar w:top="284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815"/>
    <w:rsid w:val="0001522B"/>
    <w:rsid w:val="00047100"/>
    <w:rsid w:val="000A3CAF"/>
    <w:rsid w:val="000B3EE0"/>
    <w:rsid w:val="000B7BCF"/>
    <w:rsid w:val="000E196E"/>
    <w:rsid w:val="000F01E9"/>
    <w:rsid w:val="00146049"/>
    <w:rsid w:val="001C74D5"/>
    <w:rsid w:val="001E404E"/>
    <w:rsid w:val="001E7871"/>
    <w:rsid w:val="00203FA9"/>
    <w:rsid w:val="00226B31"/>
    <w:rsid w:val="00250B8B"/>
    <w:rsid w:val="00297B5C"/>
    <w:rsid w:val="002B0A91"/>
    <w:rsid w:val="002D6371"/>
    <w:rsid w:val="00315881"/>
    <w:rsid w:val="00365252"/>
    <w:rsid w:val="0037180C"/>
    <w:rsid w:val="003A5053"/>
    <w:rsid w:val="003E01EC"/>
    <w:rsid w:val="0042085C"/>
    <w:rsid w:val="0045741F"/>
    <w:rsid w:val="004633C4"/>
    <w:rsid w:val="00495180"/>
    <w:rsid w:val="004C05DC"/>
    <w:rsid w:val="004C1924"/>
    <w:rsid w:val="004F5210"/>
    <w:rsid w:val="00510316"/>
    <w:rsid w:val="00571BA5"/>
    <w:rsid w:val="00590990"/>
    <w:rsid w:val="006633C0"/>
    <w:rsid w:val="00746924"/>
    <w:rsid w:val="007A251D"/>
    <w:rsid w:val="007D72DC"/>
    <w:rsid w:val="00807815"/>
    <w:rsid w:val="00850ECC"/>
    <w:rsid w:val="008E3F1A"/>
    <w:rsid w:val="009F2CE1"/>
    <w:rsid w:val="00A0294C"/>
    <w:rsid w:val="00A10843"/>
    <w:rsid w:val="00A720E8"/>
    <w:rsid w:val="00AB033C"/>
    <w:rsid w:val="00AC38C4"/>
    <w:rsid w:val="00AE4131"/>
    <w:rsid w:val="00BB2EBE"/>
    <w:rsid w:val="00BF417E"/>
    <w:rsid w:val="00D06894"/>
    <w:rsid w:val="00D24C00"/>
    <w:rsid w:val="00E12D11"/>
    <w:rsid w:val="00E2593B"/>
    <w:rsid w:val="00E36A6A"/>
    <w:rsid w:val="00EF7758"/>
    <w:rsid w:val="00F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31939-2909-4353-83E1-B1ABCF75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078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7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Андрей Пронин</cp:lastModifiedBy>
  <cp:revision>49</cp:revision>
  <dcterms:created xsi:type="dcterms:W3CDTF">2022-07-18T14:22:00Z</dcterms:created>
  <dcterms:modified xsi:type="dcterms:W3CDTF">2022-09-14T16:56:00Z</dcterms:modified>
</cp:coreProperties>
</file>