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Iteration 2 Bug Report</w:t>
      </w:r>
    </w:p>
    <w:p>
      <w:pPr>
        <w:jc w:val="center"/>
      </w:pPr>
      <w:r>
        <w:t>JazGot Tours</w:t>
      </w:r>
    </w:p>
    <w:p>
      <w:r>
        <w:t>Execution on 18 September 2026 used the Quality copy matching official main fffd308. Findings below describe that tested baseline. The 20 September update enters Iteration 3 retesting.</w:t>
      </w:r>
    </w:p>
    <w:p>
      <w:pPr>
        <w:pStyle w:val="Heading1"/>
      </w:pPr>
      <w:r>
        <w:t>Summary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c>
          <w:tcPr>
            <w:tcW w:type="dxa" w:w="5040"/>
            <w:vAlign w:val="top"/>
          </w:tcPr>
          <w:p>
            <w:r/>
            <w:r>
              <w:rPr>
                <w:rFonts w:ascii="Calibri" w:hAnsi="Calibri"/>
                <w:b w:val="0"/>
                <w:sz w:val="18"/>
              </w:rPr>
              <w:t>Project</w:t>
            </w:r>
          </w:p>
        </w:tc>
        <w:tc>
          <w:tcPr>
            <w:tcW w:type="dxa" w:w="5040"/>
            <w:vAlign w:val="top"/>
          </w:tcPr>
          <w:p>
            <w:r>
              <w:t>JazGot Tours</w:t>
            </w:r>
          </w:p>
        </w:tc>
      </w:tr>
      <w:tr>
        <w:tc>
          <w:tcPr>
            <w:tcW w:type="dxa" w:w="5040"/>
            <w:vAlign w:val="top"/>
          </w:tcPr>
          <w:p>
            <w:r/>
            <w:r>
              <w:rPr>
                <w:rFonts w:ascii="Calibri" w:hAnsi="Calibri"/>
                <w:b w:val="0"/>
                <w:sz w:val="18"/>
              </w:rPr>
              <w:t>Iteration</w:t>
            </w:r>
          </w:p>
        </w:tc>
        <w:tc>
          <w:tcPr>
            <w:tcW w:type="dxa" w:w="5040"/>
            <w:vAlign w:val="top"/>
          </w:tcPr>
          <w:p>
            <w:r>
              <w:t>Iteration 2</w:t>
            </w:r>
          </w:p>
        </w:tc>
      </w:tr>
      <w:tr>
        <w:tc>
          <w:tcPr>
            <w:tcW w:type="dxa" w:w="5040"/>
            <w:vAlign w:val="top"/>
          </w:tcPr>
          <w:p>
            <w:r/>
            <w:r>
              <w:rPr>
                <w:rFonts w:ascii="Calibri" w:hAnsi="Calibri"/>
                <w:b w:val="0"/>
                <w:sz w:val="18"/>
              </w:rPr>
              <w:t>Report Date</w:t>
            </w:r>
          </w:p>
        </w:tc>
        <w:tc>
          <w:tcPr>
            <w:tcW w:type="dxa" w:w="5040"/>
            <w:vAlign w:val="top"/>
          </w:tcPr>
          <w:p>
            <w:r>
              <w:t>September 25, 2026</w:t>
            </w:r>
          </w:p>
        </w:tc>
      </w:tr>
      <w:tr>
        <w:tc>
          <w:tcPr>
            <w:tcW w:type="dxa" w:w="5040"/>
            <w:vAlign w:val="top"/>
          </w:tcPr>
          <w:p>
            <w:r/>
            <w:r>
              <w:rPr>
                <w:rFonts w:ascii="Calibri" w:hAnsi="Calibri"/>
                <w:b w:val="0"/>
                <w:sz w:val="18"/>
              </w:rPr>
              <w:t>Total Defects Found</w:t>
            </w:r>
          </w:p>
        </w:tc>
        <w:tc>
          <w:tcPr>
            <w:tcW w:type="dxa" w:w="5040"/>
            <w:vAlign w:val="top"/>
          </w:tcPr>
          <w:p>
            <w:r>
              <w:t>7 confirmed</w:t>
            </w:r>
          </w:p>
        </w:tc>
      </w:tr>
      <w:tr>
        <w:tc>
          <w:tcPr>
            <w:tcW w:type="dxa" w:w="5040"/>
            <w:vAlign w:val="top"/>
          </w:tcPr>
          <w:p>
            <w:r/>
            <w:r>
              <w:rPr>
                <w:rFonts w:ascii="Calibri" w:hAnsi="Calibri"/>
                <w:b w:val="0"/>
                <w:sz w:val="18"/>
              </w:rPr>
              <w:t>Open Defects</w:t>
            </w:r>
          </w:p>
        </w:tc>
        <w:tc>
          <w:tcPr>
            <w:tcW w:type="dxa" w:w="5040"/>
            <w:vAlign w:val="top"/>
          </w:tcPr>
          <w:p>
            <w:r>
              <w:t>7 at Iteration 2 close</w:t>
            </w:r>
          </w:p>
        </w:tc>
      </w:tr>
      <w:tr>
        <w:tc>
          <w:tcPr>
            <w:tcW w:type="dxa" w:w="5040"/>
            <w:vAlign w:val="top"/>
          </w:tcPr>
          <w:p>
            <w:r/>
            <w:r>
              <w:rPr>
                <w:rFonts w:ascii="Calibri" w:hAnsi="Calibri"/>
                <w:b w:val="0"/>
                <w:sz w:val="18"/>
              </w:rPr>
              <w:t>Closed Defects</w:t>
            </w:r>
          </w:p>
        </w:tc>
        <w:tc>
          <w:tcPr>
            <w:tcW w:type="dxa" w:w="5040"/>
            <w:vAlign w:val="top"/>
          </w:tcPr>
          <w:p>
            <w:r>
              <w:t>0 verified closed</w:t>
            </w:r>
          </w:p>
        </w:tc>
      </w:tr>
      <w:tr>
        <w:tc>
          <w:tcPr>
            <w:tcW w:type="dxa" w:w="5040"/>
            <w:vAlign w:val="top"/>
          </w:tcPr>
          <w:p>
            <w:r/>
            <w:r>
              <w:rPr>
                <w:rFonts w:ascii="Calibri" w:hAnsi="Calibri"/>
                <w:b w:val="0"/>
                <w:sz w:val="18"/>
              </w:rPr>
              <w:t>Related Use Case</w:t>
            </w:r>
          </w:p>
        </w:tc>
        <w:tc>
          <w:tcPr>
            <w:tcW w:type="dxa" w:w="5040"/>
            <w:vAlign w:val="top"/>
          </w:tcPr>
          <w:p>
            <w:r>
              <w:t>UC-001, UC-002, UC-003, UC-004 and setup</w:t>
            </w:r>
          </w:p>
        </w:tc>
      </w:tr>
      <w:tr>
        <w:tc>
          <w:tcPr>
            <w:tcW w:type="dxa" w:w="5040"/>
            <w:vAlign w:val="top"/>
          </w:tcPr>
          <w:p>
            <w:r/>
            <w:r>
              <w:rPr>
                <w:rFonts w:ascii="Calibri" w:hAnsi="Calibri"/>
                <w:b w:val="0"/>
                <w:sz w:val="18"/>
              </w:rPr>
              <w:t>Overall Impact</w:t>
            </w:r>
          </w:p>
        </w:tc>
        <w:tc>
          <w:tcPr>
            <w:tcW w:type="dxa" w:w="5040"/>
            <w:vAlign w:val="top"/>
          </w:tcPr>
          <w:p>
            <w:r>
              <w:t>Booking details change across screens, invoice export fails, and input, admin and setup checks found further defects. 8 cases passed, 9 failed, 1 was blocked.</w:t>
            </w:r>
          </w:p>
        </w:tc>
      </w:tr>
    </w:tbl>
    <w:p/>
    <w:p>
      <w:pPr>
        <w:pStyle w:val="Heading1"/>
      </w:pPr>
      <w:r>
        <w:t>Bug List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top"/>
            <w:shd w:fill="D9EAF7"/>
          </w:tcPr>
          <w:p>
            <w:r/>
            <w:r>
              <w:rPr>
                <w:rFonts w:ascii="Calibri" w:hAnsi="Calibri"/>
                <w:b/>
                <w:sz w:val="18"/>
              </w:rPr>
              <w:t>Bug ID</w:t>
            </w:r>
          </w:p>
        </w:tc>
        <w:tc>
          <w:tcPr>
            <w:tcW w:type="dxa" w:w="1680"/>
            <w:vAlign w:val="top"/>
            <w:shd w:fill="D9EAF7"/>
          </w:tcPr>
          <w:p>
            <w:r/>
            <w:r>
              <w:rPr>
                <w:rFonts w:ascii="Calibri" w:hAnsi="Calibri"/>
                <w:b/>
                <w:sz w:val="18"/>
              </w:rPr>
              <w:t>Related Test Case</w:t>
            </w:r>
          </w:p>
        </w:tc>
        <w:tc>
          <w:tcPr>
            <w:tcW w:type="dxa" w:w="1680"/>
            <w:vAlign w:val="top"/>
            <w:shd w:fill="D9EAF7"/>
          </w:tcPr>
          <w:p>
            <w:r/>
            <w:r>
              <w:rPr>
                <w:rFonts w:ascii="Calibri" w:hAnsi="Calibri"/>
                <w:b/>
                <w:sz w:val="18"/>
              </w:rPr>
              <w:t>Use Case</w:t>
            </w:r>
          </w:p>
        </w:tc>
        <w:tc>
          <w:tcPr>
            <w:tcW w:type="dxa" w:w="1680"/>
            <w:vAlign w:val="top"/>
            <w:shd w:fill="D9EAF7"/>
          </w:tcPr>
          <w:p>
            <w:r/>
            <w:r>
              <w:rPr>
                <w:rFonts w:ascii="Calibri" w:hAnsi="Calibri"/>
                <w:b/>
                <w:sz w:val="18"/>
              </w:rPr>
              <w:t>Defect Summary</w:t>
            </w:r>
          </w:p>
        </w:tc>
        <w:tc>
          <w:tcPr>
            <w:tcW w:type="dxa" w:w="1680"/>
            <w:vAlign w:val="top"/>
            <w:shd w:fill="D9EAF7"/>
          </w:tcPr>
          <w:p>
            <w:r/>
            <w:r>
              <w:rPr>
                <w:rFonts w:ascii="Calibri" w:hAnsi="Calibri"/>
                <w:b/>
                <w:sz w:val="18"/>
              </w:rPr>
              <w:t>Severity</w:t>
            </w:r>
          </w:p>
        </w:tc>
        <w:tc>
          <w:tcPr>
            <w:tcW w:type="dxa" w:w="1680"/>
            <w:vAlign w:val="top"/>
            <w:shd w:fill="D9EAF7"/>
          </w:tcPr>
          <w:p>
            <w:r/>
            <w:r>
              <w:rPr>
                <w:rFonts w:ascii="Calibri" w:hAnsi="Calibri"/>
                <w:b/>
                <w:sz w:val="18"/>
              </w:rPr>
              <w:t>Status</w:t>
            </w:r>
          </w:p>
        </w:tc>
      </w:tr>
      <w:tr>
        <w:tc>
          <w:tcPr>
            <w:tcW w:type="dxa" w:w="1680"/>
            <w:vAlign w:val="top"/>
          </w:tcPr>
          <w:p>
            <w:r>
              <w:t>BUG-001</w:t>
            </w:r>
          </w:p>
        </w:tc>
        <w:tc>
          <w:tcPr>
            <w:tcW w:type="dxa" w:w="1680"/>
            <w:vAlign w:val="top"/>
          </w:tcPr>
          <w:p>
            <w:r>
              <w:t>TC-008R; TC-009 blocked</w:t>
            </w:r>
          </w:p>
        </w:tc>
        <w:tc>
          <w:tcPr>
            <w:tcW w:type="dxa" w:w="1680"/>
            <w:vAlign w:val="top"/>
          </w:tcPr>
          <w:p>
            <w:r>
              <w:t>UC-002</w:t>
            </w:r>
          </w:p>
        </w:tc>
        <w:tc>
          <w:tcPr>
            <w:tcW w:type="dxa" w:w="1680"/>
            <w:vAlign w:val="top"/>
          </w:tcPr>
          <w:p>
            <w:r>
              <w:t>Invoice PDF does not download</w:t>
            </w:r>
          </w:p>
        </w:tc>
        <w:tc>
          <w:tcPr>
            <w:tcW w:type="dxa" w:w="1680"/>
            <w:vAlign w:val="top"/>
          </w:tcPr>
          <w:p>
            <w:r>
              <w:t>Medium</w:t>
            </w:r>
          </w:p>
        </w:tc>
        <w:tc>
          <w:tcPr>
            <w:tcW w:type="dxa" w:w="1680"/>
            <w:vAlign w:val="top"/>
          </w:tcPr>
          <w:p>
            <w:r>
              <w:t>Open</w:t>
            </w:r>
          </w:p>
        </w:tc>
      </w:tr>
      <w:tr>
        <w:tc>
          <w:tcPr>
            <w:tcW w:type="dxa" w:w="1680"/>
            <w:vAlign w:val="top"/>
          </w:tcPr>
          <w:p>
            <w:r>
              <w:t>BUG-002</w:t>
            </w:r>
          </w:p>
        </w:tc>
        <w:tc>
          <w:tcPr>
            <w:tcW w:type="dxa" w:w="1680"/>
            <w:vAlign w:val="top"/>
          </w:tcPr>
          <w:p>
            <w:r>
              <w:t>TC-010; TC-011</w:t>
            </w:r>
          </w:p>
        </w:tc>
        <w:tc>
          <w:tcPr>
            <w:tcW w:type="dxa" w:w="1680"/>
            <w:vAlign w:val="top"/>
          </w:tcPr>
          <w:p>
            <w:r>
              <w:t>UC-003</w:t>
            </w:r>
          </w:p>
        </w:tc>
        <w:tc>
          <w:tcPr>
            <w:tcW w:type="dxa" w:w="1680"/>
            <w:vAlign w:val="top"/>
          </w:tcPr>
          <w:p>
            <w:r>
              <w:t>Checkout loses guest count, date and total</w:t>
            </w:r>
          </w:p>
        </w:tc>
        <w:tc>
          <w:tcPr>
            <w:tcW w:type="dxa" w:w="1680"/>
            <w:vAlign w:val="top"/>
          </w:tcPr>
          <w:p>
            <w:r>
              <w:t>High</w:t>
            </w:r>
          </w:p>
        </w:tc>
        <w:tc>
          <w:tcPr>
            <w:tcW w:type="dxa" w:w="1680"/>
            <w:vAlign w:val="top"/>
          </w:tcPr>
          <w:p>
            <w:r>
              <w:t>Open</w:t>
            </w:r>
          </w:p>
        </w:tc>
      </w:tr>
      <w:tr>
        <w:tc>
          <w:tcPr>
            <w:tcW w:type="dxa" w:w="1680"/>
            <w:vAlign w:val="top"/>
          </w:tcPr>
          <w:p>
            <w:r>
              <w:t>BUG-003</w:t>
            </w:r>
          </w:p>
        </w:tc>
        <w:tc>
          <w:tcPr>
            <w:tcW w:type="dxa" w:w="1680"/>
            <w:vAlign w:val="top"/>
          </w:tcPr>
          <w:p>
            <w:r>
              <w:t>TC-012</w:t>
            </w:r>
          </w:p>
        </w:tc>
        <w:tc>
          <w:tcPr>
            <w:tcW w:type="dxa" w:w="1680"/>
            <w:vAlign w:val="top"/>
          </w:tcPr>
          <w:p>
            <w:r>
              <w:t>UC-003</w:t>
            </w:r>
          </w:p>
        </w:tc>
        <w:tc>
          <w:tcPr>
            <w:tcW w:type="dxa" w:w="1680"/>
            <w:vAlign w:val="top"/>
          </w:tcPr>
          <w:p>
            <w:r>
              <w:t>Dashboard shows a sample booking instead of the customer's booking</w:t>
            </w:r>
          </w:p>
        </w:tc>
        <w:tc>
          <w:tcPr>
            <w:tcW w:type="dxa" w:w="1680"/>
            <w:vAlign w:val="top"/>
          </w:tcPr>
          <w:p>
            <w:r>
              <w:t>High</w:t>
            </w:r>
          </w:p>
        </w:tc>
        <w:tc>
          <w:tcPr>
            <w:tcW w:type="dxa" w:w="1680"/>
            <w:vAlign w:val="top"/>
          </w:tcPr>
          <w:p>
            <w:r>
              <w:t>Open</w:t>
            </w:r>
          </w:p>
        </w:tc>
      </w:tr>
      <w:tr>
        <w:tc>
          <w:tcPr>
            <w:tcW w:type="dxa" w:w="1680"/>
            <w:vAlign w:val="top"/>
          </w:tcPr>
          <w:p>
            <w:r>
              <w:t>BUG-004</w:t>
            </w:r>
          </w:p>
        </w:tc>
        <w:tc>
          <w:tcPr>
            <w:tcW w:type="dxa" w:w="1680"/>
            <w:vAlign w:val="top"/>
          </w:tcPr>
          <w:p>
            <w:r>
              <w:t>TC-014</w:t>
            </w:r>
          </w:p>
        </w:tc>
        <w:tc>
          <w:tcPr>
            <w:tcW w:type="dxa" w:w="1680"/>
            <w:vAlign w:val="top"/>
          </w:tcPr>
          <w:p>
            <w:r>
              <w:t>UC-002</w:t>
            </w:r>
          </w:p>
        </w:tc>
        <w:tc>
          <w:tcPr>
            <w:tcW w:type="dxa" w:w="1680"/>
            <w:vAlign w:val="top"/>
          </w:tcPr>
          <w:p>
            <w:r>
              <w:t>Old simulated card form accepts malformed nonempty values</w:t>
            </w:r>
          </w:p>
        </w:tc>
        <w:tc>
          <w:tcPr>
            <w:tcW w:type="dxa" w:w="1680"/>
            <w:vAlign w:val="top"/>
          </w:tcPr>
          <w:p>
            <w:r>
              <w:t>High</w:t>
            </w:r>
          </w:p>
        </w:tc>
        <w:tc>
          <w:tcPr>
            <w:tcW w:type="dxa" w:w="1680"/>
            <w:vAlign w:val="top"/>
          </w:tcPr>
          <w:p>
            <w:r>
              <w:t>Open</w:t>
            </w:r>
          </w:p>
        </w:tc>
      </w:tr>
      <w:tr>
        <w:tc>
          <w:tcPr>
            <w:tcW w:type="dxa" w:w="1680"/>
            <w:vAlign w:val="top"/>
          </w:tcPr>
          <w:p>
            <w:r>
              <w:t>BUG-006</w:t>
            </w:r>
          </w:p>
        </w:tc>
        <w:tc>
          <w:tcPr>
            <w:tcW w:type="dxa" w:w="1680"/>
            <w:vAlign w:val="top"/>
          </w:tcPr>
          <w:p>
            <w:r>
              <w:t>TC-015</w:t>
            </w:r>
          </w:p>
        </w:tc>
        <w:tc>
          <w:tcPr>
            <w:tcW w:type="dxa" w:w="1680"/>
            <w:vAlign w:val="top"/>
          </w:tcPr>
          <w:p>
            <w:r>
              <w:t>UC-001</w:t>
            </w:r>
          </w:p>
        </w:tc>
        <w:tc>
          <w:tcPr>
            <w:tcW w:type="dxa" w:w="1680"/>
            <w:vAlign w:val="top"/>
          </w:tcPr>
          <w:p>
            <w:r>
              <w:t>Booking accepts a past tour date</w:t>
            </w:r>
          </w:p>
        </w:tc>
        <w:tc>
          <w:tcPr>
            <w:tcW w:type="dxa" w:w="1680"/>
            <w:vAlign w:val="top"/>
          </w:tcPr>
          <w:p>
            <w:r>
              <w:t>Medium</w:t>
            </w:r>
          </w:p>
        </w:tc>
        <w:tc>
          <w:tcPr>
            <w:tcW w:type="dxa" w:w="1680"/>
            <w:vAlign w:val="top"/>
          </w:tcPr>
          <w:p>
            <w:r>
              <w:t>Open</w:t>
            </w:r>
          </w:p>
        </w:tc>
      </w:tr>
      <w:tr>
        <w:tc>
          <w:tcPr>
            <w:tcW w:type="dxa" w:w="1680"/>
            <w:vAlign w:val="top"/>
          </w:tcPr>
          <w:p>
            <w:r>
              <w:t>BUG-007</w:t>
            </w:r>
          </w:p>
        </w:tc>
        <w:tc>
          <w:tcPr>
            <w:tcW w:type="dxa" w:w="1680"/>
            <w:vAlign w:val="top"/>
          </w:tcPr>
          <w:p>
            <w:r>
              <w:t>TC-018</w:t>
            </w:r>
          </w:p>
        </w:tc>
        <w:tc>
          <w:tcPr>
            <w:tcW w:type="dxa" w:w="1680"/>
            <w:vAlign w:val="top"/>
          </w:tcPr>
          <w:p>
            <w:r>
              <w:t>Setup</w:t>
            </w:r>
          </w:p>
        </w:tc>
        <w:tc>
          <w:tcPr>
            <w:tcW w:type="dxa" w:w="1680"/>
            <w:vAlign w:val="top"/>
          </w:tcPr>
          <w:p>
            <w:r>
              <w:t>Clean Windows dependency install fails</w:t>
            </w:r>
          </w:p>
        </w:tc>
        <w:tc>
          <w:tcPr>
            <w:tcW w:type="dxa" w:w="1680"/>
            <w:vAlign w:val="top"/>
          </w:tcPr>
          <w:p>
            <w:r>
              <w:t>Medium</w:t>
            </w:r>
          </w:p>
        </w:tc>
        <w:tc>
          <w:tcPr>
            <w:tcW w:type="dxa" w:w="1680"/>
            <w:vAlign w:val="top"/>
          </w:tcPr>
          <w:p>
            <w:r>
              <w:t>Open</w:t>
            </w:r>
          </w:p>
        </w:tc>
      </w:tr>
      <w:tr>
        <w:tc>
          <w:tcPr>
            <w:tcW w:type="dxa" w:w="1680"/>
            <w:vAlign w:val="top"/>
          </w:tcPr>
          <w:p>
            <w:r>
              <w:t>BUG-008</w:t>
            </w:r>
          </w:p>
        </w:tc>
        <w:tc>
          <w:tcPr>
            <w:tcW w:type="dxa" w:w="1680"/>
            <w:vAlign w:val="top"/>
          </w:tcPr>
          <w:p>
            <w:r>
              <w:t>TC-016</w:t>
            </w:r>
          </w:p>
        </w:tc>
        <w:tc>
          <w:tcPr>
            <w:tcW w:type="dxa" w:w="1680"/>
            <w:vAlign w:val="top"/>
          </w:tcPr>
          <w:p>
            <w:r>
              <w:t>UC-004</w:t>
            </w:r>
          </w:p>
        </w:tc>
        <w:tc>
          <w:tcPr>
            <w:tcW w:type="dxa" w:w="1680"/>
            <w:vAlign w:val="top"/>
          </w:tcPr>
          <w:p>
            <w:r>
              <w:t>Quotation page raises a hydration runtime error</w:t>
            </w:r>
          </w:p>
        </w:tc>
        <w:tc>
          <w:tcPr>
            <w:tcW w:type="dxa" w:w="1680"/>
            <w:vAlign w:val="top"/>
          </w:tcPr>
          <w:p>
            <w:r>
              <w:t>Medium</w:t>
            </w:r>
          </w:p>
        </w:tc>
        <w:tc>
          <w:tcPr>
            <w:tcW w:type="dxa" w:w="1680"/>
            <w:vAlign w:val="top"/>
          </w:tcPr>
          <w:p>
            <w:r>
              <w:t>Open</w:t>
            </w:r>
          </w:p>
        </w:tc>
      </w:tr>
    </w:tbl>
    <w:p/>
    <w:p>
      <w:pPr>
        <w:pStyle w:val="Heading1"/>
        <w:pageBreakBefore/>
      </w:pPr>
      <w:r>
        <w:t>Detailed Defect Report</w:t>
      </w:r>
    </w:p>
    <w:p>
      <w:pPr>
        <w:pStyle w:val="Heading2"/>
        <w:keepNext/>
      </w:pPr>
      <w:r>
        <w:t>BUG-001  Invoice PDF</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rPr>
          <w:cantSplit/>
        </w:trPr>
        <w:tc>
          <w:tcPr>
            <w:tcW w:type="dxa" w:w="5040"/>
            <w:vAlign w:val="top"/>
          </w:tcPr>
          <w:p>
            <w:r/>
            <w:r>
              <w:rPr>
                <w:rFonts w:ascii="Calibri" w:hAnsi="Calibri"/>
                <w:b w:val="0"/>
                <w:sz w:val="18"/>
              </w:rPr>
              <w:t>Bug ID</w:t>
            </w:r>
          </w:p>
        </w:tc>
        <w:tc>
          <w:tcPr>
            <w:tcW w:type="dxa" w:w="5040"/>
            <w:vAlign w:val="top"/>
          </w:tcPr>
          <w:p>
            <w:r>
              <w:t>BUG-001</w:t>
            </w:r>
          </w:p>
        </w:tc>
      </w:tr>
      <w:tr>
        <w:trPr>
          <w:cantSplit/>
        </w:trPr>
        <w:tc>
          <w:tcPr>
            <w:tcW w:type="dxa" w:w="5040"/>
            <w:vAlign w:val="top"/>
          </w:tcPr>
          <w:p>
            <w:r/>
            <w:r>
              <w:rPr>
                <w:rFonts w:ascii="Calibri" w:hAnsi="Calibri"/>
                <w:b w:val="0"/>
                <w:sz w:val="18"/>
              </w:rPr>
              <w:t>Related Test Case</w:t>
            </w:r>
          </w:p>
        </w:tc>
        <w:tc>
          <w:tcPr>
            <w:tcW w:type="dxa" w:w="5040"/>
            <w:vAlign w:val="top"/>
          </w:tcPr>
          <w:p>
            <w:r>
              <w:t>TC-008R; TC-009 blocked</w:t>
            </w:r>
          </w:p>
        </w:tc>
      </w:tr>
      <w:tr>
        <w:trPr>
          <w:cantSplit/>
        </w:trPr>
        <w:tc>
          <w:tcPr>
            <w:tcW w:type="dxa" w:w="5040"/>
            <w:vAlign w:val="top"/>
          </w:tcPr>
          <w:p>
            <w:r/>
            <w:r>
              <w:rPr>
                <w:rFonts w:ascii="Calibri" w:hAnsi="Calibri"/>
                <w:b w:val="0"/>
                <w:sz w:val="18"/>
              </w:rPr>
              <w:t>Related Use Case</w:t>
            </w:r>
          </w:p>
        </w:tc>
        <w:tc>
          <w:tcPr>
            <w:tcW w:type="dxa" w:w="5040"/>
            <w:vAlign w:val="top"/>
          </w:tcPr>
          <w:p>
            <w:r>
              <w:t>UC-002 - Payment and invoice</w:t>
            </w:r>
          </w:p>
        </w:tc>
      </w:tr>
      <w:tr>
        <w:trPr>
          <w:cantSplit/>
        </w:trPr>
        <w:tc>
          <w:tcPr>
            <w:tcW w:type="dxa" w:w="5040"/>
            <w:vAlign w:val="top"/>
          </w:tcPr>
          <w:p>
            <w:r/>
            <w:r>
              <w:rPr>
                <w:rFonts w:ascii="Calibri" w:hAnsi="Calibri"/>
                <w:b w:val="0"/>
                <w:sz w:val="18"/>
              </w:rPr>
              <w:t>Module / Area</w:t>
            </w:r>
          </w:p>
        </w:tc>
        <w:tc>
          <w:tcPr>
            <w:tcW w:type="dxa" w:w="5040"/>
            <w:vAlign w:val="top"/>
          </w:tcPr>
          <w:p>
            <w:r>
              <w:t>Dashboard invoice</w:t>
            </w:r>
          </w:p>
        </w:tc>
      </w:tr>
      <w:tr>
        <w:trPr>
          <w:cantSplit/>
        </w:trPr>
        <w:tc>
          <w:tcPr>
            <w:tcW w:type="dxa" w:w="5040"/>
            <w:vAlign w:val="top"/>
          </w:tcPr>
          <w:p>
            <w:r/>
            <w:r>
              <w:rPr>
                <w:rFonts w:ascii="Calibri" w:hAnsi="Calibri"/>
                <w:b w:val="0"/>
                <w:sz w:val="18"/>
              </w:rPr>
              <w:t>Category</w:t>
            </w:r>
          </w:p>
        </w:tc>
        <w:tc>
          <w:tcPr>
            <w:tcW w:type="dxa" w:w="5040"/>
            <w:vAlign w:val="top"/>
          </w:tcPr>
          <w:p>
            <w:r>
              <w:t>Functional / PDF export</w:t>
            </w:r>
          </w:p>
        </w:tc>
      </w:tr>
      <w:tr>
        <w:trPr>
          <w:cantSplit/>
        </w:trPr>
        <w:tc>
          <w:tcPr>
            <w:tcW w:type="dxa" w:w="5040"/>
            <w:vAlign w:val="top"/>
          </w:tcPr>
          <w:p>
            <w:r/>
            <w:r>
              <w:rPr>
                <w:rFonts w:ascii="Calibri" w:hAnsi="Calibri"/>
                <w:b w:val="0"/>
                <w:sz w:val="18"/>
              </w:rPr>
              <w:t>Severity</w:t>
            </w:r>
          </w:p>
        </w:tc>
        <w:tc>
          <w:tcPr>
            <w:tcW w:type="dxa" w:w="5040"/>
            <w:vAlign w:val="top"/>
          </w:tcPr>
          <w:p>
            <w:r>
              <w:t>Medium</w:t>
            </w:r>
          </w:p>
        </w:tc>
      </w:tr>
      <w:tr>
        <w:trPr>
          <w:cantSplit/>
        </w:trPr>
        <w:tc>
          <w:tcPr>
            <w:tcW w:type="dxa" w:w="5040"/>
            <w:vAlign w:val="top"/>
          </w:tcPr>
          <w:p>
            <w:r/>
            <w:r>
              <w:rPr>
                <w:rFonts w:ascii="Calibri" w:hAnsi="Calibri"/>
                <w:b w:val="0"/>
                <w:sz w:val="18"/>
              </w:rPr>
              <w:t>Status</w:t>
            </w:r>
          </w:p>
        </w:tc>
        <w:tc>
          <w:tcPr>
            <w:tcW w:type="dxa" w:w="5040"/>
            <w:vAlign w:val="top"/>
          </w:tcPr>
          <w:p>
            <w:r>
              <w:t>Open at Iteration 2 close; latest version unverified</w:t>
            </w:r>
          </w:p>
        </w:tc>
      </w:tr>
      <w:tr>
        <w:trPr>
          <w:cantSplit/>
        </w:trPr>
        <w:tc>
          <w:tcPr>
            <w:tcW w:type="dxa" w:w="5040"/>
            <w:vAlign w:val="top"/>
          </w:tcPr>
          <w:p>
            <w:r/>
            <w:r>
              <w:rPr>
                <w:rFonts w:ascii="Calibri" w:hAnsi="Calibri"/>
                <w:b w:val="0"/>
                <w:sz w:val="18"/>
              </w:rPr>
              <w:t>Summary</w:t>
            </w:r>
          </w:p>
        </w:tc>
        <w:tc>
          <w:tcPr>
            <w:tcW w:type="dxa" w:w="5040"/>
            <w:vAlign w:val="top"/>
          </w:tcPr>
          <w:p>
            <w:r>
              <w:t>Invoice PDF does not download</w:t>
            </w:r>
          </w:p>
        </w:tc>
      </w:tr>
      <w:tr>
        <w:trPr>
          <w:cantSplit/>
        </w:trPr>
        <w:tc>
          <w:tcPr>
            <w:tcW w:type="dxa" w:w="5040"/>
            <w:vAlign w:val="top"/>
          </w:tcPr>
          <w:p>
            <w:r/>
            <w:r>
              <w:rPr>
                <w:rFonts w:ascii="Calibri" w:hAnsi="Calibri"/>
                <w:b w:val="0"/>
                <w:sz w:val="18"/>
              </w:rPr>
              <w:t>Steps to Reproduce</w:t>
            </w:r>
          </w:p>
        </w:tc>
        <w:tc>
          <w:tcPr>
            <w:tcW w:type="dxa" w:w="5040"/>
            <w:vAlign w:val="top"/>
          </w:tcPr>
          <w:p>
            <w:r>
              <w:t>Open /dashboard, expand the invoice, click Download PDF Invoice, and wait for a download.</w:t>
            </w:r>
          </w:p>
        </w:tc>
      </w:tr>
      <w:tr>
        <w:trPr>
          <w:cantSplit/>
        </w:trPr>
        <w:tc>
          <w:tcPr>
            <w:tcW w:type="dxa" w:w="5040"/>
            <w:vAlign w:val="top"/>
          </w:tcPr>
          <w:p>
            <w:r/>
            <w:r>
              <w:rPr>
                <w:rFonts w:ascii="Calibri" w:hAnsi="Calibri"/>
                <w:b w:val="0"/>
                <w:sz w:val="18"/>
              </w:rPr>
              <w:t>Expected Result</w:t>
            </w:r>
          </w:p>
        </w:tc>
        <w:tc>
          <w:tcPr>
            <w:tcW w:type="dxa" w:w="5040"/>
            <w:vAlign w:val="top"/>
          </w:tcPr>
          <w:p>
            <w:r>
              <w:t>A readable invoice PDF downloads and shows the booking details.</w:t>
            </w:r>
          </w:p>
        </w:tc>
      </w:tr>
      <w:tr>
        <w:trPr>
          <w:cantSplit/>
        </w:trPr>
        <w:tc>
          <w:tcPr>
            <w:tcW w:type="dxa" w:w="5040"/>
            <w:vAlign w:val="top"/>
          </w:tcPr>
          <w:p>
            <w:r/>
            <w:r>
              <w:rPr>
                <w:rFonts w:ascii="Calibri" w:hAnsi="Calibri"/>
                <w:b w:val="0"/>
                <w:sz w:val="18"/>
              </w:rPr>
              <w:t>Actual Result</w:t>
            </w:r>
          </w:p>
        </w:tc>
        <w:tc>
          <w:tcPr>
            <w:tcW w:type="dxa" w:w="5040"/>
            <w:vAlign w:val="top"/>
          </w:tcPr>
          <w:p>
            <w:r>
              <w:t>No PDF downloaded. The console reported unsupported color function "lab" in html2canvas. TC-009 content inspection could not run.</w:t>
            </w:r>
          </w:p>
        </w:tc>
      </w:tr>
      <w:tr>
        <w:trPr>
          <w:cantSplit/>
        </w:trPr>
        <w:tc>
          <w:tcPr>
            <w:tcW w:type="dxa" w:w="5040"/>
            <w:vAlign w:val="top"/>
          </w:tcPr>
          <w:p>
            <w:r/>
            <w:r>
              <w:rPr>
                <w:rFonts w:ascii="Calibri" w:hAnsi="Calibri"/>
                <w:b w:val="0"/>
                <w:sz w:val="18"/>
              </w:rPr>
              <w:t>Evidence</w:t>
            </w:r>
          </w:p>
        </w:tc>
        <w:tc>
          <w:tcPr>
            <w:tcW w:type="dxa" w:w="5040"/>
            <w:vAlign w:val="top"/>
          </w:tcPr>
          <w:p>
            <w:r>
              <w:t>Files in test/iteration-2/evidence: TC-008R.png; console.json; results.json</w:t>
            </w:r>
          </w:p>
        </w:tc>
      </w:tr>
      <w:tr>
        <w:trPr>
          <w:cantSplit/>
        </w:trPr>
        <w:tc>
          <w:tcPr>
            <w:tcW w:type="dxa" w:w="5040"/>
            <w:vAlign w:val="top"/>
          </w:tcPr>
          <w:p>
            <w:r/>
            <w:r>
              <w:rPr>
                <w:rFonts w:ascii="Calibri" w:hAnsi="Calibri"/>
                <w:b w:val="0"/>
                <w:sz w:val="18"/>
              </w:rPr>
              <w:t>Probable Cause</w:t>
            </w:r>
          </w:p>
        </w:tc>
        <w:tc>
          <w:tcPr>
            <w:tcW w:type="dxa" w:w="5040"/>
            <w:vAlign w:val="top"/>
          </w:tcPr>
          <w:p>
            <w:r>
              <w:t>html2canvas could not parse a CSS lab color during invoice capture. The precise style requiring change was not isolated.</w:t>
            </w:r>
          </w:p>
        </w:tc>
      </w:tr>
      <w:tr>
        <w:trPr>
          <w:cantSplit/>
        </w:trPr>
        <w:tc>
          <w:tcPr>
            <w:tcW w:type="dxa" w:w="5040"/>
            <w:vAlign w:val="top"/>
          </w:tcPr>
          <w:p>
            <w:r/>
            <w:r>
              <w:rPr>
                <w:rFonts w:ascii="Calibri" w:hAnsi="Calibri"/>
                <w:b w:val="0"/>
                <w:sz w:val="18"/>
              </w:rPr>
              <w:t>Recommended Fix / Next Action</w:t>
            </w:r>
          </w:p>
        </w:tc>
        <w:tc>
          <w:tcPr>
            <w:tcW w:type="dxa" w:w="5040"/>
            <w:vAlign w:val="top"/>
          </w:tcPr>
          <w:p>
            <w:r>
              <w:t>Repair PDF generation and repeat the download, opening, readability and content checks.</w:t>
            </w:r>
          </w:p>
        </w:tc>
      </w:tr>
      <w:tr>
        <w:trPr>
          <w:cantSplit/>
        </w:trPr>
        <w:tc>
          <w:tcPr>
            <w:tcW w:type="dxa" w:w="5040"/>
            <w:vAlign w:val="top"/>
          </w:tcPr>
          <w:p>
            <w:r/>
            <w:r>
              <w:rPr>
                <w:rFonts w:ascii="Calibri" w:hAnsi="Calibri"/>
                <w:b w:val="0"/>
                <w:sz w:val="18"/>
              </w:rPr>
              <w:t>Date Found</w:t>
            </w:r>
          </w:p>
        </w:tc>
        <w:tc>
          <w:tcPr>
            <w:tcW w:type="dxa" w:w="5040"/>
            <w:vAlign w:val="top"/>
          </w:tcPr>
          <w:p>
            <w:r>
              <w:t>September 11, 2026; retested September 18, 2026</w:t>
            </w:r>
          </w:p>
        </w:tc>
      </w:tr>
      <w:tr>
        <w:trPr>
          <w:cantSplit/>
        </w:trPr>
        <w:tc>
          <w:tcPr>
            <w:tcW w:type="dxa" w:w="5040"/>
            <w:vAlign w:val="top"/>
          </w:tcPr>
          <w:p>
            <w:r/>
            <w:r>
              <w:rPr>
                <w:rFonts w:ascii="Calibri" w:hAnsi="Calibri"/>
                <w:b w:val="0"/>
                <w:sz w:val="18"/>
              </w:rPr>
              <w:t>Reported By</w:t>
            </w:r>
          </w:p>
        </w:tc>
        <w:tc>
          <w:tcPr>
            <w:tcW w:type="dxa" w:w="5040"/>
            <w:vAlign w:val="top"/>
          </w:tcPr>
          <w:p>
            <w:r>
              <w:t>QA execution record (Playwright / Codex)</w:t>
            </w:r>
          </w:p>
        </w:tc>
      </w:tr>
    </w:tbl>
    <w:p/>
    <w:p>
      <w:pPr>
        <w:pStyle w:val="Heading2"/>
        <w:keepNext/>
        <w:pageBreakBefore/>
      </w:pPr>
      <w:r>
        <w:t>BUG-002  Checkout loses guest count, date and total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rPr>
          <w:cantSplit/>
        </w:trPr>
        <w:tc>
          <w:tcPr>
            <w:tcW w:type="dxa" w:w="5040"/>
            <w:vAlign w:val="top"/>
          </w:tcPr>
          <w:p>
            <w:r/>
            <w:r>
              <w:rPr>
                <w:rFonts w:ascii="Calibri" w:hAnsi="Calibri"/>
                <w:b w:val="0"/>
                <w:sz w:val="18"/>
              </w:rPr>
              <w:t>Bug ID</w:t>
            </w:r>
          </w:p>
        </w:tc>
        <w:tc>
          <w:tcPr>
            <w:tcW w:type="dxa" w:w="5040"/>
            <w:vAlign w:val="top"/>
          </w:tcPr>
          <w:p>
            <w:r>
              <w:t>BUG-002</w:t>
            </w:r>
          </w:p>
        </w:tc>
      </w:tr>
      <w:tr>
        <w:trPr>
          <w:cantSplit/>
        </w:trPr>
        <w:tc>
          <w:tcPr>
            <w:tcW w:type="dxa" w:w="5040"/>
            <w:vAlign w:val="top"/>
          </w:tcPr>
          <w:p>
            <w:r/>
            <w:r>
              <w:rPr>
                <w:rFonts w:ascii="Calibri" w:hAnsi="Calibri"/>
                <w:b w:val="0"/>
                <w:sz w:val="18"/>
              </w:rPr>
              <w:t>Related Test Case</w:t>
            </w:r>
          </w:p>
        </w:tc>
        <w:tc>
          <w:tcPr>
            <w:tcW w:type="dxa" w:w="5040"/>
            <w:vAlign w:val="top"/>
          </w:tcPr>
          <w:p>
            <w:r>
              <w:t>TC-010; TC-011</w:t>
            </w:r>
          </w:p>
        </w:tc>
      </w:tr>
      <w:tr>
        <w:trPr>
          <w:cantSplit/>
        </w:trPr>
        <w:tc>
          <w:tcPr>
            <w:tcW w:type="dxa" w:w="5040"/>
            <w:vAlign w:val="top"/>
          </w:tcPr>
          <w:p>
            <w:r/>
            <w:r>
              <w:rPr>
                <w:rFonts w:ascii="Calibri" w:hAnsi="Calibri"/>
                <w:b w:val="0"/>
                <w:sz w:val="18"/>
              </w:rPr>
              <w:t>Related Use Case</w:t>
            </w:r>
          </w:p>
        </w:tc>
        <w:tc>
          <w:tcPr>
            <w:tcW w:type="dxa" w:w="5040"/>
            <w:vAlign w:val="top"/>
          </w:tcPr>
          <w:p>
            <w:r>
              <w:t>UC-003 - Booking continuity</w:t>
            </w:r>
          </w:p>
        </w:tc>
      </w:tr>
      <w:tr>
        <w:trPr>
          <w:cantSplit/>
        </w:trPr>
        <w:tc>
          <w:tcPr>
            <w:tcW w:type="dxa" w:w="5040"/>
            <w:vAlign w:val="top"/>
          </w:tcPr>
          <w:p>
            <w:r/>
            <w:r>
              <w:rPr>
                <w:rFonts w:ascii="Calibri" w:hAnsi="Calibri"/>
                <w:b w:val="0"/>
                <w:sz w:val="18"/>
              </w:rPr>
              <w:t>Module / Area</w:t>
            </w:r>
          </w:p>
        </w:tc>
        <w:tc>
          <w:tcPr>
            <w:tcW w:type="dxa" w:w="5040"/>
            <w:vAlign w:val="top"/>
          </w:tcPr>
          <w:p>
            <w:r>
              <w:t>Booking form to checkout</w:t>
            </w:r>
          </w:p>
        </w:tc>
      </w:tr>
      <w:tr>
        <w:trPr>
          <w:cantSplit/>
        </w:trPr>
        <w:tc>
          <w:tcPr>
            <w:tcW w:type="dxa" w:w="5040"/>
            <w:vAlign w:val="top"/>
          </w:tcPr>
          <w:p>
            <w:r/>
            <w:r>
              <w:rPr>
                <w:rFonts w:ascii="Calibri" w:hAnsi="Calibri"/>
                <w:b w:val="0"/>
                <w:sz w:val="18"/>
              </w:rPr>
              <w:t>Category</w:t>
            </w:r>
          </w:p>
        </w:tc>
        <w:tc>
          <w:tcPr>
            <w:tcW w:type="dxa" w:w="5040"/>
            <w:vAlign w:val="top"/>
          </w:tcPr>
          <w:p>
            <w:r>
              <w:t>Functional / booking data</w:t>
            </w:r>
          </w:p>
        </w:tc>
      </w:tr>
      <w:tr>
        <w:trPr>
          <w:cantSplit/>
        </w:trPr>
        <w:tc>
          <w:tcPr>
            <w:tcW w:type="dxa" w:w="5040"/>
            <w:vAlign w:val="top"/>
          </w:tcPr>
          <w:p>
            <w:r/>
            <w:r>
              <w:rPr>
                <w:rFonts w:ascii="Calibri" w:hAnsi="Calibri"/>
                <w:b w:val="0"/>
                <w:sz w:val="18"/>
              </w:rPr>
              <w:t>Severity</w:t>
            </w:r>
          </w:p>
        </w:tc>
        <w:tc>
          <w:tcPr>
            <w:tcW w:type="dxa" w:w="5040"/>
            <w:vAlign w:val="top"/>
          </w:tcPr>
          <w:p>
            <w:r>
              <w:t>High</w:t>
            </w:r>
          </w:p>
        </w:tc>
      </w:tr>
      <w:tr>
        <w:trPr>
          <w:cantSplit/>
        </w:trPr>
        <w:tc>
          <w:tcPr>
            <w:tcW w:type="dxa" w:w="5040"/>
            <w:vAlign w:val="top"/>
          </w:tcPr>
          <w:p>
            <w:r/>
            <w:r>
              <w:rPr>
                <w:rFonts w:ascii="Calibri" w:hAnsi="Calibri"/>
                <w:b w:val="0"/>
                <w:sz w:val="18"/>
              </w:rPr>
              <w:t>Status</w:t>
            </w:r>
          </w:p>
        </w:tc>
        <w:tc>
          <w:tcPr>
            <w:tcW w:type="dxa" w:w="5040"/>
            <w:vAlign w:val="top"/>
          </w:tcPr>
          <w:p>
            <w:r>
              <w:t>Open at Iteration 2 close; latest version unverified</w:t>
            </w:r>
          </w:p>
        </w:tc>
      </w:tr>
      <w:tr>
        <w:trPr>
          <w:cantSplit/>
        </w:trPr>
        <w:tc>
          <w:tcPr>
            <w:tcW w:type="dxa" w:w="5040"/>
            <w:vAlign w:val="top"/>
          </w:tcPr>
          <w:p>
            <w:r/>
            <w:r>
              <w:rPr>
                <w:rFonts w:ascii="Calibri" w:hAnsi="Calibri"/>
                <w:b w:val="0"/>
                <w:sz w:val="18"/>
              </w:rPr>
              <w:t>Summary</w:t>
            </w:r>
          </w:p>
        </w:tc>
        <w:tc>
          <w:tcPr>
            <w:tcW w:type="dxa" w:w="5040"/>
            <w:vAlign w:val="top"/>
          </w:tcPr>
          <w:p>
            <w:r>
              <w:t>Checkout loses guest count, date and total</w:t>
            </w:r>
          </w:p>
        </w:tc>
      </w:tr>
      <w:tr>
        <w:trPr>
          <w:cantSplit/>
        </w:trPr>
        <w:tc>
          <w:tcPr>
            <w:tcW w:type="dxa" w:w="5040"/>
            <w:vAlign w:val="top"/>
          </w:tcPr>
          <w:p>
            <w:r/>
            <w:r>
              <w:rPr>
                <w:rFonts w:ascii="Calibri" w:hAnsi="Calibri"/>
                <w:b w:val="0"/>
                <w:sz w:val="18"/>
              </w:rPr>
              <w:t>Steps to Reproduce</w:t>
            </w:r>
          </w:p>
        </w:tc>
        <w:tc>
          <w:tcPr>
            <w:tcW w:type="dxa" w:w="5040"/>
            <w:vAlign w:val="top"/>
          </w:tcPr>
          <w:p>
            <w:r>
              <w:t>Book Tour A for two guests on 27 September 2026 with ETDF and lagoon add-ons, then open checkout.</w:t>
            </w:r>
          </w:p>
        </w:tc>
      </w:tr>
      <w:tr>
        <w:trPr>
          <w:cantSplit/>
        </w:trPr>
        <w:tc>
          <w:tcPr>
            <w:tcW w:type="dxa" w:w="5040"/>
            <w:vAlign w:val="top"/>
          </w:tcPr>
          <w:p>
            <w:r/>
            <w:r>
              <w:rPr>
                <w:rFonts w:ascii="Calibri" w:hAnsi="Calibri"/>
                <w:b w:val="0"/>
                <w:sz w:val="18"/>
              </w:rPr>
              <w:t>Expected Result</w:t>
            </w:r>
          </w:p>
        </w:tc>
        <w:tc>
          <w:tcPr>
            <w:tcW w:type="dxa" w:w="5040"/>
            <w:vAlign w:val="top"/>
          </w:tcPr>
          <w:p>
            <w:r>
              <w:t>Checkout retains two guests, the chosen date and contact, and the PHP 3,900 total.</w:t>
            </w:r>
          </w:p>
        </w:tc>
      </w:tr>
      <w:tr>
        <w:trPr>
          <w:cantSplit/>
        </w:trPr>
        <w:tc>
          <w:tcPr>
            <w:tcW w:type="dxa" w:w="5040"/>
            <w:vAlign w:val="top"/>
          </w:tcPr>
          <w:p>
            <w:r/>
            <w:r>
              <w:rPr>
                <w:rFonts w:ascii="Calibri" w:hAnsi="Calibri"/>
                <w:b w:val="0"/>
                <w:sz w:val="18"/>
              </w:rPr>
              <w:t>Actual Result</w:t>
            </w:r>
          </w:p>
        </w:tc>
        <w:tc>
          <w:tcPr>
            <w:tcW w:type="dxa" w:w="5040"/>
            <w:vAlign w:val="top"/>
          </w:tcPr>
          <w:p>
            <w:r>
              <w:t>Checkout showed one guest, Pending Confirmation, and PHP 1,350. The contact number was absent.</w:t>
            </w:r>
          </w:p>
        </w:tc>
      </w:tr>
      <w:tr>
        <w:trPr>
          <w:cantSplit/>
        </w:trPr>
        <w:tc>
          <w:tcPr>
            <w:tcW w:type="dxa" w:w="5040"/>
            <w:vAlign w:val="top"/>
          </w:tcPr>
          <w:p>
            <w:r/>
            <w:r>
              <w:rPr>
                <w:rFonts w:ascii="Calibri" w:hAnsi="Calibri"/>
                <w:b w:val="0"/>
                <w:sz w:val="18"/>
              </w:rPr>
              <w:t>Evidence</w:t>
            </w:r>
          </w:p>
        </w:tc>
        <w:tc>
          <w:tcPr>
            <w:tcW w:type="dxa" w:w="5040"/>
            <w:vAlign w:val="top"/>
          </w:tcPr>
          <w:p>
            <w:r>
              <w:t>Files in test/iteration-2/evidence: TC-005.png; TC-010.png; TC-011.png; results.json</w:t>
            </w:r>
          </w:p>
        </w:tc>
      </w:tr>
      <w:tr>
        <w:trPr>
          <w:cantSplit/>
        </w:trPr>
        <w:tc>
          <w:tcPr>
            <w:tcW w:type="dxa" w:w="5040"/>
            <w:vAlign w:val="top"/>
          </w:tcPr>
          <w:p>
            <w:r/>
            <w:r>
              <w:rPr>
                <w:rFonts w:ascii="Calibri" w:hAnsi="Calibri"/>
                <w:b w:val="0"/>
                <w:sz w:val="18"/>
              </w:rPr>
              <w:t>Probable Cause</w:t>
            </w:r>
          </w:p>
        </w:tc>
        <w:tc>
          <w:tcPr>
            <w:tcW w:type="dxa" w:w="5040"/>
            <w:vAlign w:val="top"/>
          </w:tcPr>
          <w:p>
            <w:r>
              <w:t>The tested checkout page displayed fixed sample values instead of the booking values entered on the form.</w:t>
            </w:r>
          </w:p>
        </w:tc>
      </w:tr>
      <w:tr>
        <w:trPr>
          <w:cantSplit/>
        </w:trPr>
        <w:tc>
          <w:tcPr>
            <w:tcW w:type="dxa" w:w="5040"/>
            <w:vAlign w:val="top"/>
          </w:tcPr>
          <w:p>
            <w:r/>
            <w:r>
              <w:rPr>
                <w:rFonts w:ascii="Calibri" w:hAnsi="Calibri"/>
                <w:b w:val="0"/>
                <w:sz w:val="18"/>
              </w:rPr>
              <w:t>Recommended Fix / Next Action</w:t>
            </w:r>
          </w:p>
        </w:tc>
        <w:tc>
          <w:tcPr>
            <w:tcW w:type="dxa" w:w="5040"/>
            <w:vAlign w:val="top"/>
          </w:tcPr>
          <w:p>
            <w:r>
              <w:t>Carry the selected booking through checkout and compare every field in the next iteration.</w:t>
            </w:r>
          </w:p>
        </w:tc>
      </w:tr>
      <w:tr>
        <w:trPr>
          <w:cantSplit/>
        </w:trPr>
        <w:tc>
          <w:tcPr>
            <w:tcW w:type="dxa" w:w="5040"/>
            <w:vAlign w:val="top"/>
          </w:tcPr>
          <w:p>
            <w:r/>
            <w:r>
              <w:rPr>
                <w:rFonts w:ascii="Calibri" w:hAnsi="Calibri"/>
                <w:b w:val="0"/>
                <w:sz w:val="18"/>
              </w:rPr>
              <w:t>Date Found</w:t>
            </w:r>
          </w:p>
        </w:tc>
        <w:tc>
          <w:tcPr>
            <w:tcW w:type="dxa" w:w="5040"/>
            <w:vAlign w:val="top"/>
          </w:tcPr>
          <w:p>
            <w:r>
              <w:t>September 18, 2026</w:t>
            </w:r>
          </w:p>
        </w:tc>
      </w:tr>
      <w:tr>
        <w:trPr>
          <w:cantSplit/>
        </w:trPr>
        <w:tc>
          <w:tcPr>
            <w:tcW w:type="dxa" w:w="5040"/>
            <w:vAlign w:val="top"/>
          </w:tcPr>
          <w:p>
            <w:r/>
            <w:r>
              <w:rPr>
                <w:rFonts w:ascii="Calibri" w:hAnsi="Calibri"/>
                <w:b w:val="0"/>
                <w:sz w:val="18"/>
              </w:rPr>
              <w:t>Reported By</w:t>
            </w:r>
          </w:p>
        </w:tc>
        <w:tc>
          <w:tcPr>
            <w:tcW w:type="dxa" w:w="5040"/>
            <w:vAlign w:val="top"/>
          </w:tcPr>
          <w:p>
            <w:r>
              <w:t>QA execution record (Playwright / Codex)</w:t>
            </w:r>
          </w:p>
        </w:tc>
      </w:tr>
    </w:tbl>
    <w:p>
      <w:pPr>
        <w:pStyle w:val="Heading2"/>
        <w:keepNext/>
        <w:pageBreakBefore/>
      </w:pPr>
      <w:r>
        <w:t>BUG-003  Dashboard shows a sample booking instead of the customer's booking</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rPr>
          <w:cantSplit/>
        </w:trPr>
        <w:tc>
          <w:tcPr>
            <w:tcW w:type="dxa" w:w="5040"/>
            <w:vAlign w:val="top"/>
          </w:tcPr>
          <w:p>
            <w:r/>
            <w:r>
              <w:rPr>
                <w:rFonts w:ascii="Calibri" w:hAnsi="Calibri"/>
                <w:b w:val="0"/>
                <w:sz w:val="18"/>
              </w:rPr>
              <w:t>Bug ID</w:t>
            </w:r>
          </w:p>
        </w:tc>
        <w:tc>
          <w:tcPr>
            <w:tcW w:type="dxa" w:w="5040"/>
            <w:vAlign w:val="top"/>
          </w:tcPr>
          <w:p>
            <w:r>
              <w:t>BUG-003</w:t>
            </w:r>
          </w:p>
        </w:tc>
      </w:tr>
      <w:tr>
        <w:trPr>
          <w:cantSplit/>
        </w:trPr>
        <w:tc>
          <w:tcPr>
            <w:tcW w:type="dxa" w:w="5040"/>
            <w:vAlign w:val="top"/>
          </w:tcPr>
          <w:p>
            <w:r/>
            <w:r>
              <w:rPr>
                <w:rFonts w:ascii="Calibri" w:hAnsi="Calibri"/>
                <w:b w:val="0"/>
                <w:sz w:val="18"/>
              </w:rPr>
              <w:t>Related Test Case</w:t>
            </w:r>
          </w:p>
        </w:tc>
        <w:tc>
          <w:tcPr>
            <w:tcW w:type="dxa" w:w="5040"/>
            <w:vAlign w:val="top"/>
          </w:tcPr>
          <w:p>
            <w:r>
              <w:t>TC-012</w:t>
            </w:r>
          </w:p>
        </w:tc>
      </w:tr>
      <w:tr>
        <w:trPr>
          <w:cantSplit/>
        </w:trPr>
        <w:tc>
          <w:tcPr>
            <w:tcW w:type="dxa" w:w="5040"/>
            <w:vAlign w:val="top"/>
          </w:tcPr>
          <w:p>
            <w:r/>
            <w:r>
              <w:rPr>
                <w:rFonts w:ascii="Calibri" w:hAnsi="Calibri"/>
                <w:b w:val="0"/>
                <w:sz w:val="18"/>
              </w:rPr>
              <w:t>Related Use Case</w:t>
            </w:r>
          </w:p>
        </w:tc>
        <w:tc>
          <w:tcPr>
            <w:tcW w:type="dxa" w:w="5040"/>
            <w:vAlign w:val="top"/>
          </w:tcPr>
          <w:p>
            <w:r>
              <w:t>UC-003 - Booking continuity</w:t>
            </w:r>
          </w:p>
        </w:tc>
      </w:tr>
      <w:tr>
        <w:trPr>
          <w:cantSplit/>
        </w:trPr>
        <w:tc>
          <w:tcPr>
            <w:tcW w:type="dxa" w:w="5040"/>
            <w:vAlign w:val="top"/>
          </w:tcPr>
          <w:p>
            <w:r/>
            <w:r>
              <w:rPr>
                <w:rFonts w:ascii="Calibri" w:hAnsi="Calibri"/>
                <w:b w:val="0"/>
                <w:sz w:val="18"/>
              </w:rPr>
              <w:t>Module / Area</w:t>
            </w:r>
          </w:p>
        </w:tc>
        <w:tc>
          <w:tcPr>
            <w:tcW w:type="dxa" w:w="5040"/>
            <w:vAlign w:val="top"/>
          </w:tcPr>
          <w:p>
            <w:r>
              <w:t>Customer dashboard</w:t>
            </w:r>
          </w:p>
        </w:tc>
      </w:tr>
      <w:tr>
        <w:trPr>
          <w:cantSplit/>
        </w:trPr>
        <w:tc>
          <w:tcPr>
            <w:tcW w:type="dxa" w:w="5040"/>
            <w:vAlign w:val="top"/>
          </w:tcPr>
          <w:p>
            <w:r/>
            <w:r>
              <w:rPr>
                <w:rFonts w:ascii="Calibri" w:hAnsi="Calibri"/>
                <w:b w:val="0"/>
                <w:sz w:val="18"/>
              </w:rPr>
              <w:t>Category</w:t>
            </w:r>
          </w:p>
        </w:tc>
        <w:tc>
          <w:tcPr>
            <w:tcW w:type="dxa" w:w="5040"/>
            <w:vAlign w:val="top"/>
          </w:tcPr>
          <w:p>
            <w:r>
              <w:t>Functional / booking data</w:t>
            </w:r>
          </w:p>
        </w:tc>
      </w:tr>
      <w:tr>
        <w:trPr>
          <w:cantSplit/>
        </w:trPr>
        <w:tc>
          <w:tcPr>
            <w:tcW w:type="dxa" w:w="5040"/>
            <w:vAlign w:val="top"/>
          </w:tcPr>
          <w:p>
            <w:r/>
            <w:r>
              <w:rPr>
                <w:rFonts w:ascii="Calibri" w:hAnsi="Calibri"/>
                <w:b w:val="0"/>
                <w:sz w:val="18"/>
              </w:rPr>
              <w:t>Severity</w:t>
            </w:r>
          </w:p>
        </w:tc>
        <w:tc>
          <w:tcPr>
            <w:tcW w:type="dxa" w:w="5040"/>
            <w:vAlign w:val="top"/>
          </w:tcPr>
          <w:p>
            <w:r>
              <w:t>High</w:t>
            </w:r>
          </w:p>
        </w:tc>
      </w:tr>
      <w:tr>
        <w:trPr>
          <w:cantSplit/>
        </w:trPr>
        <w:tc>
          <w:tcPr>
            <w:tcW w:type="dxa" w:w="5040"/>
            <w:vAlign w:val="top"/>
          </w:tcPr>
          <w:p>
            <w:r/>
            <w:r>
              <w:rPr>
                <w:rFonts w:ascii="Calibri" w:hAnsi="Calibri"/>
                <w:b w:val="0"/>
                <w:sz w:val="18"/>
              </w:rPr>
              <w:t>Status</w:t>
            </w:r>
          </w:p>
        </w:tc>
        <w:tc>
          <w:tcPr>
            <w:tcW w:type="dxa" w:w="5040"/>
            <w:vAlign w:val="top"/>
          </w:tcPr>
          <w:p>
            <w:r>
              <w:t>Open at Iteration 2 close; latest version unverified</w:t>
            </w:r>
          </w:p>
        </w:tc>
      </w:tr>
      <w:tr>
        <w:trPr>
          <w:cantSplit/>
        </w:trPr>
        <w:tc>
          <w:tcPr>
            <w:tcW w:type="dxa" w:w="5040"/>
            <w:vAlign w:val="top"/>
          </w:tcPr>
          <w:p>
            <w:r/>
            <w:r>
              <w:rPr>
                <w:rFonts w:ascii="Calibri" w:hAnsi="Calibri"/>
                <w:b w:val="0"/>
                <w:sz w:val="18"/>
              </w:rPr>
              <w:t>Summary</w:t>
            </w:r>
          </w:p>
        </w:tc>
        <w:tc>
          <w:tcPr>
            <w:tcW w:type="dxa" w:w="5040"/>
            <w:vAlign w:val="top"/>
          </w:tcPr>
          <w:p>
            <w:r>
              <w:t>Dashboard shows a sample booking instead of the customer's booking</w:t>
            </w:r>
          </w:p>
        </w:tc>
      </w:tr>
      <w:tr>
        <w:trPr>
          <w:cantSplit/>
        </w:trPr>
        <w:tc>
          <w:tcPr>
            <w:tcW w:type="dxa" w:w="5040"/>
            <w:vAlign w:val="top"/>
          </w:tcPr>
          <w:p>
            <w:r/>
            <w:r>
              <w:rPr>
                <w:rFonts w:ascii="Calibri" w:hAnsi="Calibri"/>
                <w:b w:val="0"/>
                <w:sz w:val="18"/>
              </w:rPr>
              <w:t>Steps to Reproduce</w:t>
            </w:r>
          </w:p>
        </w:tc>
        <w:tc>
          <w:tcPr>
            <w:tcW w:type="dxa" w:w="5040"/>
            <w:vAlign w:val="top"/>
          </w:tcPr>
          <w:p>
            <w:r>
              <w:t>Complete the two-guest Tour A booking and the tested simulated checkout, then view /dashboard.</w:t>
            </w:r>
          </w:p>
        </w:tc>
      </w:tr>
      <w:tr>
        <w:trPr>
          <w:cantSplit/>
        </w:trPr>
        <w:tc>
          <w:tcPr>
            <w:tcW w:type="dxa" w:w="5040"/>
            <w:vAlign w:val="top"/>
          </w:tcPr>
          <w:p>
            <w:r/>
            <w:r>
              <w:rPr>
                <w:rFonts w:ascii="Calibri" w:hAnsi="Calibri"/>
                <w:b w:val="0"/>
                <w:sz w:val="18"/>
              </w:rPr>
              <w:t>Expected Result</w:t>
            </w:r>
          </w:p>
        </w:tc>
        <w:tc>
          <w:tcPr>
            <w:tcW w:type="dxa" w:w="5040"/>
            <w:vAlign w:val="top"/>
          </w:tcPr>
          <w:p>
            <w:r>
              <w:t>Dashboard displays the entered guest, date and contact with two guests and PHP 3,900.</w:t>
            </w:r>
          </w:p>
        </w:tc>
      </w:tr>
      <w:tr>
        <w:trPr>
          <w:cantSplit/>
        </w:trPr>
        <w:tc>
          <w:tcPr>
            <w:tcW w:type="dxa" w:w="5040"/>
            <w:vAlign w:val="top"/>
          </w:tcPr>
          <w:p>
            <w:r/>
            <w:r>
              <w:rPr>
                <w:rFonts w:ascii="Calibri" w:hAnsi="Calibri"/>
                <w:b w:val="0"/>
                <w:sz w:val="18"/>
              </w:rPr>
              <w:t>Actual Result</w:t>
            </w:r>
          </w:p>
        </w:tc>
        <w:tc>
          <w:tcPr>
            <w:tcW w:type="dxa" w:w="5040"/>
            <w:vAlign w:val="top"/>
          </w:tcPr>
          <w:p>
            <w:r>
              <w:t>Dashboard showed Juan Dela Cruz, one guest, Pending Confirmation and PHP 1,350.</w:t>
            </w:r>
          </w:p>
        </w:tc>
      </w:tr>
      <w:tr>
        <w:trPr>
          <w:cantSplit/>
        </w:trPr>
        <w:tc>
          <w:tcPr>
            <w:tcW w:type="dxa" w:w="5040"/>
            <w:vAlign w:val="top"/>
          </w:tcPr>
          <w:p>
            <w:r/>
            <w:r>
              <w:rPr>
                <w:rFonts w:ascii="Calibri" w:hAnsi="Calibri"/>
                <w:b w:val="0"/>
                <w:sz w:val="18"/>
              </w:rPr>
              <w:t>Evidence</w:t>
            </w:r>
          </w:p>
        </w:tc>
        <w:tc>
          <w:tcPr>
            <w:tcW w:type="dxa" w:w="5040"/>
            <w:vAlign w:val="top"/>
          </w:tcPr>
          <w:p>
            <w:r>
              <w:t>Files in test/iteration-2/evidence: TC-012.png; results.json</w:t>
            </w:r>
          </w:p>
        </w:tc>
      </w:tr>
      <w:tr>
        <w:trPr>
          <w:cantSplit/>
        </w:trPr>
        <w:tc>
          <w:tcPr>
            <w:tcW w:type="dxa" w:w="5040"/>
            <w:vAlign w:val="top"/>
          </w:tcPr>
          <w:p>
            <w:r/>
            <w:r>
              <w:rPr>
                <w:rFonts w:ascii="Calibri" w:hAnsi="Calibri"/>
                <w:b w:val="0"/>
                <w:sz w:val="18"/>
              </w:rPr>
              <w:t>Probable Cause</w:t>
            </w:r>
          </w:p>
        </w:tc>
        <w:tc>
          <w:tcPr>
            <w:tcW w:type="dxa" w:w="5040"/>
            <w:vAlign w:val="top"/>
          </w:tcPr>
          <w:p>
            <w:r>
              <w:t>The tested dashboard displayed fixed sample booking data.</w:t>
            </w:r>
          </w:p>
        </w:tc>
      </w:tr>
      <w:tr>
        <w:trPr>
          <w:cantSplit/>
        </w:trPr>
        <w:tc>
          <w:tcPr>
            <w:tcW w:type="dxa" w:w="5040"/>
            <w:vAlign w:val="top"/>
          </w:tcPr>
          <w:p>
            <w:r/>
            <w:r>
              <w:rPr>
                <w:rFonts w:ascii="Calibri" w:hAnsi="Calibri"/>
                <w:b w:val="0"/>
                <w:sz w:val="18"/>
              </w:rPr>
              <w:t>Recommended Fix / Next Action</w:t>
            </w:r>
          </w:p>
        </w:tc>
        <w:tc>
          <w:tcPr>
            <w:tcW w:type="dxa" w:w="5040"/>
            <w:vAlign w:val="top"/>
          </w:tcPr>
          <w:p>
            <w:r>
              <w:t>Render the saved or carried booking values and reconcile the status and invoice before closing.</w:t>
            </w:r>
          </w:p>
        </w:tc>
      </w:tr>
      <w:tr>
        <w:trPr>
          <w:cantSplit/>
        </w:trPr>
        <w:tc>
          <w:tcPr>
            <w:tcW w:type="dxa" w:w="5040"/>
            <w:vAlign w:val="top"/>
          </w:tcPr>
          <w:p>
            <w:r/>
            <w:r>
              <w:rPr>
                <w:rFonts w:ascii="Calibri" w:hAnsi="Calibri"/>
                <w:b w:val="0"/>
                <w:sz w:val="18"/>
              </w:rPr>
              <w:t>Date Found</w:t>
            </w:r>
          </w:p>
        </w:tc>
        <w:tc>
          <w:tcPr>
            <w:tcW w:type="dxa" w:w="5040"/>
            <w:vAlign w:val="top"/>
          </w:tcPr>
          <w:p>
            <w:r>
              <w:t>September 18, 2026</w:t>
            </w:r>
          </w:p>
        </w:tc>
      </w:tr>
      <w:tr>
        <w:trPr>
          <w:cantSplit/>
        </w:trPr>
        <w:tc>
          <w:tcPr>
            <w:tcW w:type="dxa" w:w="5040"/>
            <w:vAlign w:val="top"/>
          </w:tcPr>
          <w:p>
            <w:r/>
            <w:r>
              <w:rPr>
                <w:rFonts w:ascii="Calibri" w:hAnsi="Calibri"/>
                <w:b w:val="0"/>
                <w:sz w:val="18"/>
              </w:rPr>
              <w:t>Reported By</w:t>
            </w:r>
          </w:p>
        </w:tc>
        <w:tc>
          <w:tcPr>
            <w:tcW w:type="dxa" w:w="5040"/>
            <w:vAlign w:val="top"/>
          </w:tcPr>
          <w:p>
            <w:r>
              <w:t>QA execution record (Playwright / Codex)</w:t>
            </w:r>
          </w:p>
        </w:tc>
      </w:tr>
    </w:tbl>
    <w:p>
      <w:pPr>
        <w:pStyle w:val="Heading2"/>
        <w:keepNext/>
        <w:pageBreakBefore/>
      </w:pPr>
      <w:r>
        <w:t>BUG-004  Old simulated card form accepts malformed nonempty values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rPr>
          <w:cantSplit/>
        </w:trPr>
        <w:tc>
          <w:tcPr>
            <w:tcW w:type="dxa" w:w="5040"/>
            <w:vAlign w:val="top"/>
          </w:tcPr>
          <w:p>
            <w:r/>
            <w:r>
              <w:rPr>
                <w:rFonts w:ascii="Calibri" w:hAnsi="Calibri"/>
                <w:b w:val="0"/>
                <w:sz w:val="18"/>
              </w:rPr>
              <w:t>Bug ID</w:t>
            </w:r>
          </w:p>
        </w:tc>
        <w:tc>
          <w:tcPr>
            <w:tcW w:type="dxa" w:w="5040"/>
            <w:vAlign w:val="top"/>
          </w:tcPr>
          <w:p>
            <w:r>
              <w:t>BUG-004</w:t>
            </w:r>
          </w:p>
        </w:tc>
      </w:tr>
      <w:tr>
        <w:trPr>
          <w:cantSplit/>
        </w:trPr>
        <w:tc>
          <w:tcPr>
            <w:tcW w:type="dxa" w:w="5040"/>
            <w:vAlign w:val="top"/>
          </w:tcPr>
          <w:p>
            <w:r/>
            <w:r>
              <w:rPr>
                <w:rFonts w:ascii="Calibri" w:hAnsi="Calibri"/>
                <w:b w:val="0"/>
                <w:sz w:val="18"/>
              </w:rPr>
              <w:t>Related Test Case</w:t>
            </w:r>
          </w:p>
        </w:tc>
        <w:tc>
          <w:tcPr>
            <w:tcW w:type="dxa" w:w="5040"/>
            <w:vAlign w:val="top"/>
          </w:tcPr>
          <w:p>
            <w:r>
              <w:t>TC-014</w:t>
            </w:r>
          </w:p>
        </w:tc>
      </w:tr>
      <w:tr>
        <w:trPr>
          <w:cantSplit/>
        </w:trPr>
        <w:tc>
          <w:tcPr>
            <w:tcW w:type="dxa" w:w="5040"/>
            <w:vAlign w:val="top"/>
          </w:tcPr>
          <w:p>
            <w:r/>
            <w:r>
              <w:rPr>
                <w:rFonts w:ascii="Calibri" w:hAnsi="Calibri"/>
                <w:b w:val="0"/>
                <w:sz w:val="18"/>
              </w:rPr>
              <w:t>Related Use Case</w:t>
            </w:r>
          </w:p>
        </w:tc>
        <w:tc>
          <w:tcPr>
            <w:tcW w:type="dxa" w:w="5040"/>
            <w:vAlign w:val="top"/>
          </w:tcPr>
          <w:p>
            <w:r>
              <w:t>UC-002 - Payment and invoice</w:t>
            </w:r>
          </w:p>
        </w:tc>
      </w:tr>
      <w:tr>
        <w:trPr>
          <w:cantSplit/>
        </w:trPr>
        <w:tc>
          <w:tcPr>
            <w:tcW w:type="dxa" w:w="5040"/>
            <w:vAlign w:val="top"/>
          </w:tcPr>
          <w:p>
            <w:r/>
            <w:r>
              <w:rPr>
                <w:rFonts w:ascii="Calibri" w:hAnsi="Calibri"/>
                <w:b w:val="0"/>
                <w:sz w:val="18"/>
              </w:rPr>
              <w:t>Module / Area</w:t>
            </w:r>
          </w:p>
        </w:tc>
        <w:tc>
          <w:tcPr>
            <w:tcW w:type="dxa" w:w="5040"/>
            <w:vAlign w:val="top"/>
          </w:tcPr>
          <w:p>
            <w:r>
              <w:t>Checkout form in tested baseline</w:t>
            </w:r>
          </w:p>
        </w:tc>
      </w:tr>
      <w:tr>
        <w:trPr>
          <w:cantSplit/>
        </w:trPr>
        <w:tc>
          <w:tcPr>
            <w:tcW w:type="dxa" w:w="5040"/>
            <w:vAlign w:val="top"/>
          </w:tcPr>
          <w:p>
            <w:r/>
            <w:r>
              <w:rPr>
                <w:rFonts w:ascii="Calibri" w:hAnsi="Calibri"/>
                <w:b w:val="0"/>
                <w:sz w:val="18"/>
              </w:rPr>
              <w:t>Category</w:t>
            </w:r>
          </w:p>
        </w:tc>
        <w:tc>
          <w:tcPr>
            <w:tcW w:type="dxa" w:w="5040"/>
            <w:vAlign w:val="top"/>
          </w:tcPr>
          <w:p>
            <w:r>
              <w:t>Functional / input validation</w:t>
            </w:r>
          </w:p>
        </w:tc>
      </w:tr>
      <w:tr>
        <w:trPr>
          <w:cantSplit/>
        </w:trPr>
        <w:tc>
          <w:tcPr>
            <w:tcW w:type="dxa" w:w="5040"/>
            <w:vAlign w:val="top"/>
          </w:tcPr>
          <w:p>
            <w:r/>
            <w:r>
              <w:rPr>
                <w:rFonts w:ascii="Calibri" w:hAnsi="Calibri"/>
                <w:b w:val="0"/>
                <w:sz w:val="18"/>
              </w:rPr>
              <w:t>Severity</w:t>
            </w:r>
          </w:p>
        </w:tc>
        <w:tc>
          <w:tcPr>
            <w:tcW w:type="dxa" w:w="5040"/>
            <w:vAlign w:val="top"/>
          </w:tcPr>
          <w:p>
            <w:r>
              <w:t>High</w:t>
            </w:r>
          </w:p>
        </w:tc>
      </w:tr>
      <w:tr>
        <w:trPr>
          <w:cantSplit/>
        </w:trPr>
        <w:tc>
          <w:tcPr>
            <w:tcW w:type="dxa" w:w="5040"/>
            <w:vAlign w:val="top"/>
          </w:tcPr>
          <w:p>
            <w:r/>
            <w:r>
              <w:rPr>
                <w:rFonts w:ascii="Calibri" w:hAnsi="Calibri"/>
                <w:b w:val="0"/>
                <w:sz w:val="18"/>
              </w:rPr>
              <w:t>Status</w:t>
            </w:r>
          </w:p>
        </w:tc>
        <w:tc>
          <w:tcPr>
            <w:tcW w:type="dxa" w:w="5040"/>
            <w:vAlign w:val="top"/>
          </w:tcPr>
          <w:p>
            <w:r>
              <w:t>Open at Iteration 2 close; latest version unverified</w:t>
            </w:r>
          </w:p>
        </w:tc>
      </w:tr>
      <w:tr>
        <w:trPr>
          <w:cantSplit/>
        </w:trPr>
        <w:tc>
          <w:tcPr>
            <w:tcW w:type="dxa" w:w="5040"/>
            <w:vAlign w:val="top"/>
          </w:tcPr>
          <w:p>
            <w:r/>
            <w:r>
              <w:rPr>
                <w:rFonts w:ascii="Calibri" w:hAnsi="Calibri"/>
                <w:b w:val="0"/>
                <w:sz w:val="18"/>
              </w:rPr>
              <w:t>Summary</w:t>
            </w:r>
          </w:p>
        </w:tc>
        <w:tc>
          <w:tcPr>
            <w:tcW w:type="dxa" w:w="5040"/>
            <w:vAlign w:val="top"/>
          </w:tcPr>
          <w:p>
            <w:r>
              <w:t>Old simulated card form accepts malformed nonempty values</w:t>
            </w:r>
          </w:p>
        </w:tc>
      </w:tr>
      <w:tr>
        <w:trPr>
          <w:cantSplit/>
        </w:trPr>
        <w:tc>
          <w:tcPr>
            <w:tcW w:type="dxa" w:w="5040"/>
            <w:vAlign w:val="top"/>
          </w:tcPr>
          <w:p>
            <w:r/>
            <w:r>
              <w:rPr>
                <w:rFonts w:ascii="Calibri" w:hAnsi="Calibri"/>
                <w:b w:val="0"/>
                <w:sz w:val="18"/>
              </w:rPr>
              <w:t>Steps to Reproduce</w:t>
            </w:r>
          </w:p>
        </w:tc>
        <w:tc>
          <w:tcPr>
            <w:tcW w:type="dxa" w:w="5040"/>
            <w:vAlign w:val="top"/>
          </w:tcPr>
          <w:p>
            <w:r>
              <w:t>On /checkout, test card number abc, expiry 99/99 and CVC abc separately while other fields use normal formats, then submit each variant.</w:t>
            </w:r>
          </w:p>
        </w:tc>
      </w:tr>
      <w:tr>
        <w:trPr>
          <w:cantSplit/>
        </w:trPr>
        <w:tc>
          <w:tcPr>
            <w:tcW w:type="dxa" w:w="5040"/>
            <w:vAlign w:val="top"/>
          </w:tcPr>
          <w:p>
            <w:r/>
            <w:r>
              <w:rPr>
                <w:rFonts w:ascii="Calibri" w:hAnsi="Calibri"/>
                <w:b w:val="0"/>
                <w:sz w:val="18"/>
              </w:rPr>
              <w:t>Expected Result</w:t>
            </w:r>
          </w:p>
        </w:tc>
        <w:tc>
          <w:tcPr>
            <w:tcW w:type="dxa" w:w="5040"/>
            <w:vAlign w:val="top"/>
          </w:tcPr>
          <w:p>
            <w:r>
              <w:t>Each malformed value is rejected before simulated payment success.</w:t>
            </w:r>
          </w:p>
        </w:tc>
      </w:tr>
      <w:tr>
        <w:trPr>
          <w:cantSplit/>
        </w:trPr>
        <w:tc>
          <w:tcPr>
            <w:tcW w:type="dxa" w:w="5040"/>
            <w:vAlign w:val="top"/>
          </w:tcPr>
          <w:p>
            <w:r/>
            <w:r>
              <w:rPr>
                <w:rFonts w:ascii="Calibri" w:hAnsi="Calibri"/>
                <w:b w:val="0"/>
                <w:sz w:val="18"/>
              </w:rPr>
              <w:t>Actual Result</w:t>
            </w:r>
          </w:p>
        </w:tc>
        <w:tc>
          <w:tcPr>
            <w:tcW w:type="dxa" w:w="5040"/>
            <w:vAlign w:val="top"/>
          </w:tcPr>
          <w:p>
            <w:r>
              <w:t>All three variants reached the simulated success dashboard. Empty required fields were rejected in TC-013.</w:t>
            </w:r>
          </w:p>
        </w:tc>
      </w:tr>
      <w:tr>
        <w:trPr>
          <w:cantSplit/>
        </w:trPr>
        <w:tc>
          <w:tcPr>
            <w:tcW w:type="dxa" w:w="5040"/>
            <w:vAlign w:val="top"/>
          </w:tcPr>
          <w:p>
            <w:r/>
            <w:r>
              <w:rPr>
                <w:rFonts w:ascii="Calibri" w:hAnsi="Calibri"/>
                <w:b w:val="0"/>
                <w:sz w:val="18"/>
              </w:rPr>
              <w:t>Evidence</w:t>
            </w:r>
          </w:p>
        </w:tc>
        <w:tc>
          <w:tcPr>
            <w:tcW w:type="dxa" w:w="5040"/>
            <w:vAlign w:val="top"/>
          </w:tcPr>
          <w:p>
            <w:r>
              <w:t>Files in test/iteration-2/evidence: TC-014.png; TC-014-card-number-input.png; TC-014-expiry-input.png; TC-014-CVC-input.png; results.json</w:t>
            </w:r>
          </w:p>
        </w:tc>
      </w:tr>
      <w:tr>
        <w:trPr>
          <w:cantSplit/>
        </w:trPr>
        <w:tc>
          <w:tcPr>
            <w:tcW w:type="dxa" w:w="5040"/>
            <w:vAlign w:val="top"/>
          </w:tcPr>
          <w:p>
            <w:r/>
            <w:r>
              <w:rPr>
                <w:rFonts w:ascii="Calibri" w:hAnsi="Calibri"/>
                <w:b w:val="0"/>
                <w:sz w:val="18"/>
              </w:rPr>
              <w:t>Probable Cause</w:t>
            </w:r>
          </w:p>
        </w:tc>
        <w:tc>
          <w:tcPr>
            <w:tcW w:type="dxa" w:w="5040"/>
            <w:vAlign w:val="top"/>
          </w:tcPr>
          <w:p>
            <w:r>
              <w:t>The old form enforced required fields but lacked meaningful nonempty format checks.</w:t>
            </w:r>
          </w:p>
        </w:tc>
      </w:tr>
      <w:tr>
        <w:trPr>
          <w:cantSplit/>
        </w:trPr>
        <w:tc>
          <w:tcPr>
            <w:tcW w:type="dxa" w:w="5040"/>
            <w:vAlign w:val="top"/>
          </w:tcPr>
          <w:p>
            <w:r/>
            <w:r>
              <w:rPr>
                <w:rFonts w:ascii="Calibri" w:hAnsi="Calibri"/>
                <w:b w:val="0"/>
                <w:sz w:val="18"/>
              </w:rPr>
              <w:t>Recommended Fix / Next Action</w:t>
            </w:r>
          </w:p>
        </w:tc>
        <w:tc>
          <w:tcPr>
            <w:tcW w:type="dxa" w:w="5040"/>
            <w:vAlign w:val="top"/>
          </w:tcPr>
          <w:p>
            <w:r>
              <w:t>The 20 September version replaced this form with PayMongo checkout. Retire this exact test and verify the new gateway flow in a sandbox in Iteration 3.</w:t>
            </w:r>
          </w:p>
        </w:tc>
      </w:tr>
      <w:tr>
        <w:trPr>
          <w:cantSplit/>
        </w:trPr>
        <w:tc>
          <w:tcPr>
            <w:tcW w:type="dxa" w:w="5040"/>
            <w:vAlign w:val="top"/>
          </w:tcPr>
          <w:p>
            <w:r/>
            <w:r>
              <w:rPr>
                <w:rFonts w:ascii="Calibri" w:hAnsi="Calibri"/>
                <w:b w:val="0"/>
                <w:sz w:val="18"/>
              </w:rPr>
              <w:t>Date Found</w:t>
            </w:r>
          </w:p>
        </w:tc>
        <w:tc>
          <w:tcPr>
            <w:tcW w:type="dxa" w:w="5040"/>
            <w:vAlign w:val="top"/>
          </w:tcPr>
          <w:p>
            <w:r>
              <w:t>September 18, 2026</w:t>
            </w:r>
          </w:p>
        </w:tc>
      </w:tr>
      <w:tr>
        <w:trPr>
          <w:cantSplit/>
        </w:trPr>
        <w:tc>
          <w:tcPr>
            <w:tcW w:type="dxa" w:w="5040"/>
            <w:vAlign w:val="top"/>
          </w:tcPr>
          <w:p>
            <w:r/>
            <w:r>
              <w:rPr>
                <w:rFonts w:ascii="Calibri" w:hAnsi="Calibri"/>
                <w:b w:val="0"/>
                <w:sz w:val="18"/>
              </w:rPr>
              <w:t>Reported By</w:t>
            </w:r>
          </w:p>
        </w:tc>
        <w:tc>
          <w:tcPr>
            <w:tcW w:type="dxa" w:w="5040"/>
            <w:vAlign w:val="top"/>
          </w:tcPr>
          <w:p>
            <w:r>
              <w:t>QA execution record (Playwright / Codex)</w:t>
            </w:r>
          </w:p>
        </w:tc>
      </w:tr>
    </w:tbl>
    <w:p>
      <w:pPr>
        <w:pStyle w:val="Heading2"/>
        <w:keepNext/>
        <w:pageBreakBefore/>
      </w:pPr>
      <w:r>
        <w:t>BUG-006  Booking accepts a past tour date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rPr>
          <w:cantSplit/>
        </w:trPr>
        <w:tc>
          <w:tcPr>
            <w:tcW w:type="dxa" w:w="5040"/>
            <w:vAlign w:val="top"/>
          </w:tcPr>
          <w:p>
            <w:r/>
            <w:r>
              <w:rPr>
                <w:rFonts w:ascii="Calibri" w:hAnsi="Calibri"/>
                <w:b w:val="0"/>
                <w:sz w:val="18"/>
              </w:rPr>
              <w:t>Bug ID</w:t>
            </w:r>
          </w:p>
        </w:tc>
        <w:tc>
          <w:tcPr>
            <w:tcW w:type="dxa" w:w="5040"/>
            <w:vAlign w:val="top"/>
          </w:tcPr>
          <w:p>
            <w:r>
              <w:t>BUG-006</w:t>
            </w:r>
          </w:p>
        </w:tc>
      </w:tr>
      <w:tr>
        <w:trPr>
          <w:cantSplit/>
        </w:trPr>
        <w:tc>
          <w:tcPr>
            <w:tcW w:type="dxa" w:w="5040"/>
            <w:vAlign w:val="top"/>
          </w:tcPr>
          <w:p>
            <w:r/>
            <w:r>
              <w:rPr>
                <w:rFonts w:ascii="Calibri" w:hAnsi="Calibri"/>
                <w:b w:val="0"/>
                <w:sz w:val="18"/>
              </w:rPr>
              <w:t>Related Test Case</w:t>
            </w:r>
          </w:p>
        </w:tc>
        <w:tc>
          <w:tcPr>
            <w:tcW w:type="dxa" w:w="5040"/>
            <w:vAlign w:val="top"/>
          </w:tcPr>
          <w:p>
            <w:r>
              <w:t>TC-015</w:t>
            </w:r>
          </w:p>
        </w:tc>
      </w:tr>
      <w:tr>
        <w:trPr>
          <w:cantSplit/>
        </w:trPr>
        <w:tc>
          <w:tcPr>
            <w:tcW w:type="dxa" w:w="5040"/>
            <w:vAlign w:val="top"/>
          </w:tcPr>
          <w:p>
            <w:r/>
            <w:r>
              <w:rPr>
                <w:rFonts w:ascii="Calibri" w:hAnsi="Calibri"/>
                <w:b w:val="0"/>
                <w:sz w:val="18"/>
              </w:rPr>
              <w:t>Related Use Case</w:t>
            </w:r>
          </w:p>
        </w:tc>
        <w:tc>
          <w:tcPr>
            <w:tcW w:type="dxa" w:w="5040"/>
            <w:vAlign w:val="top"/>
          </w:tcPr>
          <w:p>
            <w:r>
              <w:t>UC-001 - Browse and book</w:t>
            </w:r>
          </w:p>
        </w:tc>
      </w:tr>
      <w:tr>
        <w:trPr>
          <w:cantSplit/>
        </w:trPr>
        <w:tc>
          <w:tcPr>
            <w:tcW w:type="dxa" w:w="5040"/>
            <w:vAlign w:val="top"/>
          </w:tcPr>
          <w:p>
            <w:r/>
            <w:r>
              <w:rPr>
                <w:rFonts w:ascii="Calibri" w:hAnsi="Calibri"/>
                <w:b w:val="0"/>
                <w:sz w:val="18"/>
              </w:rPr>
              <w:t>Module / Area</w:t>
            </w:r>
          </w:p>
        </w:tc>
        <w:tc>
          <w:tcPr>
            <w:tcW w:type="dxa" w:w="5040"/>
            <w:vAlign w:val="top"/>
          </w:tcPr>
          <w:p>
            <w:r>
              <w:t>Tour booking modal</w:t>
            </w:r>
          </w:p>
        </w:tc>
      </w:tr>
      <w:tr>
        <w:trPr>
          <w:cantSplit/>
        </w:trPr>
        <w:tc>
          <w:tcPr>
            <w:tcW w:type="dxa" w:w="5040"/>
            <w:vAlign w:val="top"/>
          </w:tcPr>
          <w:p>
            <w:r/>
            <w:r>
              <w:rPr>
                <w:rFonts w:ascii="Calibri" w:hAnsi="Calibri"/>
                <w:b w:val="0"/>
                <w:sz w:val="18"/>
              </w:rPr>
              <w:t>Category</w:t>
            </w:r>
          </w:p>
        </w:tc>
        <w:tc>
          <w:tcPr>
            <w:tcW w:type="dxa" w:w="5040"/>
            <w:vAlign w:val="top"/>
          </w:tcPr>
          <w:p>
            <w:r>
              <w:t>Functional / date validation</w:t>
            </w:r>
          </w:p>
        </w:tc>
      </w:tr>
      <w:tr>
        <w:trPr>
          <w:cantSplit/>
        </w:trPr>
        <w:tc>
          <w:tcPr>
            <w:tcW w:type="dxa" w:w="5040"/>
            <w:vAlign w:val="top"/>
          </w:tcPr>
          <w:p>
            <w:r/>
            <w:r>
              <w:rPr>
                <w:rFonts w:ascii="Calibri" w:hAnsi="Calibri"/>
                <w:b w:val="0"/>
                <w:sz w:val="18"/>
              </w:rPr>
              <w:t>Severity</w:t>
            </w:r>
          </w:p>
        </w:tc>
        <w:tc>
          <w:tcPr>
            <w:tcW w:type="dxa" w:w="5040"/>
            <w:vAlign w:val="top"/>
          </w:tcPr>
          <w:p>
            <w:r>
              <w:t>Medium</w:t>
            </w:r>
          </w:p>
        </w:tc>
      </w:tr>
      <w:tr>
        <w:trPr>
          <w:cantSplit/>
        </w:trPr>
        <w:tc>
          <w:tcPr>
            <w:tcW w:type="dxa" w:w="5040"/>
            <w:vAlign w:val="top"/>
          </w:tcPr>
          <w:p>
            <w:r/>
            <w:r>
              <w:rPr>
                <w:rFonts w:ascii="Calibri" w:hAnsi="Calibri"/>
                <w:b w:val="0"/>
                <w:sz w:val="18"/>
              </w:rPr>
              <w:t>Status</w:t>
            </w:r>
          </w:p>
        </w:tc>
        <w:tc>
          <w:tcPr>
            <w:tcW w:type="dxa" w:w="5040"/>
            <w:vAlign w:val="top"/>
          </w:tcPr>
          <w:p>
            <w:r>
              <w:t>Open at Iteration 2 close; latest version unverified</w:t>
            </w:r>
          </w:p>
        </w:tc>
      </w:tr>
      <w:tr>
        <w:trPr>
          <w:cantSplit/>
        </w:trPr>
        <w:tc>
          <w:tcPr>
            <w:tcW w:type="dxa" w:w="5040"/>
            <w:vAlign w:val="top"/>
          </w:tcPr>
          <w:p>
            <w:r/>
            <w:r>
              <w:rPr>
                <w:rFonts w:ascii="Calibri" w:hAnsi="Calibri"/>
                <w:b w:val="0"/>
                <w:sz w:val="18"/>
              </w:rPr>
              <w:t>Summary</w:t>
            </w:r>
          </w:p>
        </w:tc>
        <w:tc>
          <w:tcPr>
            <w:tcW w:type="dxa" w:w="5040"/>
            <w:vAlign w:val="top"/>
          </w:tcPr>
          <w:p>
            <w:r>
              <w:t>Booking accepts a past tour date</w:t>
            </w:r>
          </w:p>
        </w:tc>
      </w:tr>
      <w:tr>
        <w:trPr>
          <w:cantSplit/>
        </w:trPr>
        <w:tc>
          <w:tcPr>
            <w:tcW w:type="dxa" w:w="5040"/>
            <w:vAlign w:val="top"/>
          </w:tcPr>
          <w:p>
            <w:r/>
            <w:r>
              <w:rPr>
                <w:rFonts w:ascii="Calibri" w:hAnsi="Calibri"/>
                <w:b w:val="0"/>
                <w:sz w:val="18"/>
              </w:rPr>
              <w:t>Steps to Reproduce</w:t>
            </w:r>
          </w:p>
        </w:tc>
        <w:tc>
          <w:tcPr>
            <w:tcW w:type="dxa" w:w="5040"/>
            <w:vAlign w:val="top"/>
          </w:tcPr>
          <w:p>
            <w:r>
              <w:t>Open the Tour A booking form, enter a date ten days before the 18 September execution, and submit.</w:t>
            </w:r>
          </w:p>
        </w:tc>
      </w:tr>
      <w:tr>
        <w:trPr>
          <w:cantSplit/>
        </w:trPr>
        <w:tc>
          <w:tcPr>
            <w:tcW w:type="dxa" w:w="5040"/>
            <w:vAlign w:val="top"/>
          </w:tcPr>
          <w:p>
            <w:r/>
            <w:r>
              <w:rPr>
                <w:rFonts w:ascii="Calibri" w:hAnsi="Calibri"/>
                <w:b w:val="0"/>
                <w:sz w:val="18"/>
              </w:rPr>
              <w:t>Expected Result</w:t>
            </w:r>
          </w:p>
        </w:tc>
        <w:tc>
          <w:tcPr>
            <w:tcW w:type="dxa" w:w="5040"/>
            <w:vAlign w:val="top"/>
          </w:tcPr>
          <w:p>
            <w:r>
              <w:t>The form rejects the past tour date before checkout.</w:t>
            </w:r>
          </w:p>
        </w:tc>
      </w:tr>
      <w:tr>
        <w:trPr>
          <w:cantSplit/>
        </w:trPr>
        <w:tc>
          <w:tcPr>
            <w:tcW w:type="dxa" w:w="5040"/>
            <w:vAlign w:val="top"/>
          </w:tcPr>
          <w:p>
            <w:r/>
            <w:r>
              <w:rPr>
                <w:rFonts w:ascii="Calibri" w:hAnsi="Calibri"/>
                <w:b w:val="0"/>
                <w:sz w:val="18"/>
              </w:rPr>
              <w:t>Actual Result</w:t>
            </w:r>
          </w:p>
        </w:tc>
        <w:tc>
          <w:tcPr>
            <w:tcW w:type="dxa" w:w="5040"/>
            <w:vAlign w:val="top"/>
          </w:tcPr>
          <w:p>
            <w:r>
              <w:t>The app accepted 7 September 2026 and navigated to checkout.</w:t>
            </w:r>
          </w:p>
        </w:tc>
      </w:tr>
      <w:tr>
        <w:trPr>
          <w:cantSplit/>
        </w:trPr>
        <w:tc>
          <w:tcPr>
            <w:tcW w:type="dxa" w:w="5040"/>
            <w:vAlign w:val="top"/>
          </w:tcPr>
          <w:p>
            <w:r/>
            <w:r>
              <w:rPr>
                <w:rFonts w:ascii="Calibri" w:hAnsi="Calibri"/>
                <w:b w:val="0"/>
                <w:sz w:val="18"/>
              </w:rPr>
              <w:t>Evidence</w:t>
            </w:r>
          </w:p>
        </w:tc>
        <w:tc>
          <w:tcPr>
            <w:tcW w:type="dxa" w:w="5040"/>
            <w:vAlign w:val="top"/>
          </w:tcPr>
          <w:p>
            <w:r>
              <w:t>Files in test/iteration-2/evidence: TC-015-input.png; TC-015.png; results.json</w:t>
            </w:r>
          </w:p>
        </w:tc>
      </w:tr>
      <w:tr>
        <w:trPr>
          <w:cantSplit/>
        </w:trPr>
        <w:tc>
          <w:tcPr>
            <w:tcW w:type="dxa" w:w="5040"/>
            <w:vAlign w:val="top"/>
          </w:tcPr>
          <w:p>
            <w:r/>
            <w:r>
              <w:rPr>
                <w:rFonts w:ascii="Calibri" w:hAnsi="Calibri"/>
                <w:b w:val="0"/>
                <w:sz w:val="18"/>
              </w:rPr>
              <w:t>Probable Cause</w:t>
            </w:r>
          </w:p>
        </w:tc>
        <w:tc>
          <w:tcPr>
            <w:tcW w:type="dxa" w:w="5040"/>
            <w:vAlign w:val="top"/>
          </w:tcPr>
          <w:p>
            <w:r>
              <w:t>The tested booking form did not enforce the future-date rule. An exact code cause was not isolated.</w:t>
            </w:r>
          </w:p>
        </w:tc>
      </w:tr>
      <w:tr>
        <w:trPr>
          <w:cantSplit/>
        </w:trPr>
        <w:tc>
          <w:tcPr>
            <w:tcW w:type="dxa" w:w="5040"/>
            <w:vAlign w:val="top"/>
          </w:tcPr>
          <w:p>
            <w:r/>
            <w:r>
              <w:rPr>
                <w:rFonts w:ascii="Calibri" w:hAnsi="Calibri"/>
                <w:b w:val="0"/>
                <w:sz w:val="18"/>
              </w:rPr>
              <w:t>Recommended Fix / Next Action</w:t>
            </w:r>
          </w:p>
        </w:tc>
        <w:tc>
          <w:tcPr>
            <w:tcW w:type="dxa" w:w="5040"/>
            <w:vAlign w:val="top"/>
          </w:tcPr>
          <w:p>
            <w:r>
              <w:t>Apply the agreed date rule and retest both past and valid future dates.</w:t>
            </w:r>
          </w:p>
        </w:tc>
      </w:tr>
      <w:tr>
        <w:trPr>
          <w:cantSplit/>
        </w:trPr>
        <w:tc>
          <w:tcPr>
            <w:tcW w:type="dxa" w:w="5040"/>
            <w:vAlign w:val="top"/>
          </w:tcPr>
          <w:p>
            <w:r/>
            <w:r>
              <w:rPr>
                <w:rFonts w:ascii="Calibri" w:hAnsi="Calibri"/>
                <w:b w:val="0"/>
                <w:sz w:val="18"/>
              </w:rPr>
              <w:t>Date Found</w:t>
            </w:r>
          </w:p>
        </w:tc>
        <w:tc>
          <w:tcPr>
            <w:tcW w:type="dxa" w:w="5040"/>
            <w:vAlign w:val="top"/>
          </w:tcPr>
          <w:p>
            <w:r>
              <w:t>September 18, 2026</w:t>
            </w:r>
          </w:p>
        </w:tc>
      </w:tr>
      <w:tr>
        <w:trPr>
          <w:cantSplit/>
        </w:trPr>
        <w:tc>
          <w:tcPr>
            <w:tcW w:type="dxa" w:w="5040"/>
            <w:vAlign w:val="top"/>
          </w:tcPr>
          <w:p>
            <w:r/>
            <w:r>
              <w:rPr>
                <w:rFonts w:ascii="Calibri" w:hAnsi="Calibri"/>
                <w:b w:val="0"/>
                <w:sz w:val="18"/>
              </w:rPr>
              <w:t>Reported By</w:t>
            </w:r>
          </w:p>
        </w:tc>
        <w:tc>
          <w:tcPr>
            <w:tcW w:type="dxa" w:w="5040"/>
            <w:vAlign w:val="top"/>
          </w:tcPr>
          <w:p>
            <w:r>
              <w:t>QA execution record (Playwright / Codex)</w:t>
            </w:r>
          </w:p>
        </w:tc>
      </w:tr>
    </w:tbl>
    <w:p>
      <w:pPr>
        <w:pStyle w:val="Heading2"/>
        <w:keepNext/>
        <w:pageBreakBefore/>
      </w:pPr>
      <w:r>
        <w:t>BUG-007  Clean Windows dependency install fails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rPr>
          <w:cantSplit/>
        </w:trPr>
        <w:tc>
          <w:tcPr>
            <w:tcW w:type="dxa" w:w="5040"/>
            <w:vAlign w:val="top"/>
          </w:tcPr>
          <w:p>
            <w:r/>
            <w:r>
              <w:rPr>
                <w:rFonts w:ascii="Calibri" w:hAnsi="Calibri"/>
                <w:b w:val="0"/>
                <w:sz w:val="18"/>
              </w:rPr>
              <w:t>Bug ID</w:t>
            </w:r>
          </w:p>
        </w:tc>
        <w:tc>
          <w:tcPr>
            <w:tcW w:type="dxa" w:w="5040"/>
            <w:vAlign w:val="top"/>
          </w:tcPr>
          <w:p>
            <w:r>
              <w:t>BUG-007</w:t>
            </w:r>
          </w:p>
        </w:tc>
      </w:tr>
      <w:tr>
        <w:trPr>
          <w:cantSplit/>
        </w:trPr>
        <w:tc>
          <w:tcPr>
            <w:tcW w:type="dxa" w:w="5040"/>
            <w:vAlign w:val="top"/>
          </w:tcPr>
          <w:p>
            <w:r/>
            <w:r>
              <w:rPr>
                <w:rFonts w:ascii="Calibri" w:hAnsi="Calibri"/>
                <w:b w:val="0"/>
                <w:sz w:val="18"/>
              </w:rPr>
              <w:t>Related Test Case</w:t>
            </w:r>
          </w:p>
        </w:tc>
        <w:tc>
          <w:tcPr>
            <w:tcW w:type="dxa" w:w="5040"/>
            <w:vAlign w:val="top"/>
          </w:tcPr>
          <w:p>
            <w:r>
              <w:t>TC-018</w:t>
            </w:r>
          </w:p>
        </w:tc>
      </w:tr>
      <w:tr>
        <w:trPr>
          <w:cantSplit/>
        </w:trPr>
        <w:tc>
          <w:tcPr>
            <w:tcW w:type="dxa" w:w="5040"/>
            <w:vAlign w:val="top"/>
          </w:tcPr>
          <w:p>
            <w:r/>
            <w:r>
              <w:rPr>
                <w:rFonts w:ascii="Calibri" w:hAnsi="Calibri"/>
                <w:b w:val="0"/>
                <w:sz w:val="18"/>
              </w:rPr>
              <w:t>Related Use Case</w:t>
            </w:r>
          </w:p>
        </w:tc>
        <w:tc>
          <w:tcPr>
            <w:tcW w:type="dxa" w:w="5040"/>
            <w:vAlign w:val="top"/>
          </w:tcPr>
          <w:p>
            <w:r>
              <w:t>Setup - Windows installation</w:t>
            </w:r>
          </w:p>
        </w:tc>
      </w:tr>
      <w:tr>
        <w:trPr>
          <w:cantSplit/>
        </w:trPr>
        <w:tc>
          <w:tcPr>
            <w:tcW w:type="dxa" w:w="5040"/>
            <w:vAlign w:val="top"/>
          </w:tcPr>
          <w:p>
            <w:r/>
            <w:r>
              <w:rPr>
                <w:rFonts w:ascii="Calibri" w:hAnsi="Calibri"/>
                <w:b w:val="0"/>
                <w:sz w:val="18"/>
              </w:rPr>
              <w:t>Module / Area</w:t>
            </w:r>
          </w:p>
        </w:tc>
        <w:tc>
          <w:tcPr>
            <w:tcW w:type="dxa" w:w="5040"/>
            <w:vAlign w:val="top"/>
          </w:tcPr>
          <w:p>
            <w:r>
              <w:t>package-lock.json and npm ci</w:t>
            </w:r>
          </w:p>
        </w:tc>
      </w:tr>
      <w:tr>
        <w:trPr>
          <w:cantSplit/>
        </w:trPr>
        <w:tc>
          <w:tcPr>
            <w:tcW w:type="dxa" w:w="5040"/>
            <w:vAlign w:val="top"/>
          </w:tcPr>
          <w:p>
            <w:r/>
            <w:r>
              <w:rPr>
                <w:rFonts w:ascii="Calibri" w:hAnsi="Calibri"/>
                <w:b w:val="0"/>
                <w:sz w:val="18"/>
              </w:rPr>
              <w:t>Category</w:t>
            </w:r>
          </w:p>
        </w:tc>
        <w:tc>
          <w:tcPr>
            <w:tcW w:type="dxa" w:w="5040"/>
            <w:vAlign w:val="top"/>
          </w:tcPr>
          <w:p>
            <w:r>
              <w:t>Setup / dependency portability</w:t>
            </w:r>
          </w:p>
        </w:tc>
      </w:tr>
      <w:tr>
        <w:trPr>
          <w:cantSplit/>
        </w:trPr>
        <w:tc>
          <w:tcPr>
            <w:tcW w:type="dxa" w:w="5040"/>
            <w:vAlign w:val="top"/>
          </w:tcPr>
          <w:p>
            <w:r/>
            <w:r>
              <w:rPr>
                <w:rFonts w:ascii="Calibri" w:hAnsi="Calibri"/>
                <w:b w:val="0"/>
                <w:sz w:val="18"/>
              </w:rPr>
              <w:t>Severity</w:t>
            </w:r>
          </w:p>
        </w:tc>
        <w:tc>
          <w:tcPr>
            <w:tcW w:type="dxa" w:w="5040"/>
            <w:vAlign w:val="top"/>
          </w:tcPr>
          <w:p>
            <w:r>
              <w:t>Medium</w:t>
            </w:r>
          </w:p>
        </w:tc>
      </w:tr>
      <w:tr>
        <w:trPr>
          <w:cantSplit/>
        </w:trPr>
        <w:tc>
          <w:tcPr>
            <w:tcW w:type="dxa" w:w="5040"/>
            <w:vAlign w:val="top"/>
          </w:tcPr>
          <w:p>
            <w:r/>
            <w:r>
              <w:rPr>
                <w:rFonts w:ascii="Calibri" w:hAnsi="Calibri"/>
                <w:b w:val="0"/>
                <w:sz w:val="18"/>
              </w:rPr>
              <w:t>Status</w:t>
            </w:r>
          </w:p>
        </w:tc>
        <w:tc>
          <w:tcPr>
            <w:tcW w:type="dxa" w:w="5040"/>
            <w:vAlign w:val="top"/>
          </w:tcPr>
          <w:p>
            <w:r>
              <w:t>Open at Iteration 2 close; latest version unverified</w:t>
            </w:r>
          </w:p>
        </w:tc>
      </w:tr>
      <w:tr>
        <w:trPr>
          <w:cantSplit/>
        </w:trPr>
        <w:tc>
          <w:tcPr>
            <w:tcW w:type="dxa" w:w="5040"/>
            <w:vAlign w:val="top"/>
          </w:tcPr>
          <w:p>
            <w:r/>
            <w:r>
              <w:rPr>
                <w:rFonts w:ascii="Calibri" w:hAnsi="Calibri"/>
                <w:b w:val="0"/>
                <w:sz w:val="18"/>
              </w:rPr>
              <w:t>Summary</w:t>
            </w:r>
          </w:p>
        </w:tc>
        <w:tc>
          <w:tcPr>
            <w:tcW w:type="dxa" w:w="5040"/>
            <w:vAlign w:val="top"/>
          </w:tcPr>
          <w:p>
            <w:r>
              <w:t>Clean Windows dependency install fails</w:t>
            </w:r>
          </w:p>
        </w:tc>
      </w:tr>
      <w:tr>
        <w:trPr>
          <w:cantSplit/>
        </w:trPr>
        <w:tc>
          <w:tcPr>
            <w:tcW w:type="dxa" w:w="5040"/>
            <w:vAlign w:val="top"/>
          </w:tcPr>
          <w:p>
            <w:r/>
            <w:r>
              <w:rPr>
                <w:rFonts w:ascii="Calibri" w:hAnsi="Calibri"/>
                <w:b w:val="0"/>
                <w:sz w:val="18"/>
              </w:rPr>
              <w:t>Steps to Reproduce</w:t>
            </w:r>
          </w:p>
        </w:tc>
        <w:tc>
          <w:tcPr>
            <w:tcW w:type="dxa" w:w="5040"/>
            <w:vAlign w:val="top"/>
          </w:tcPr>
          <w:p>
            <w:r>
              <w:t>On Windows x64 with no node_modules, run npm ci --no-audit --no-fund.</w:t>
            </w:r>
          </w:p>
        </w:tc>
      </w:tr>
      <w:tr>
        <w:trPr>
          <w:cantSplit/>
        </w:trPr>
        <w:tc>
          <w:tcPr>
            <w:tcW w:type="dxa" w:w="5040"/>
            <w:vAlign w:val="top"/>
          </w:tcPr>
          <w:p>
            <w:r/>
            <w:r>
              <w:rPr>
                <w:rFonts w:ascii="Calibri" w:hAnsi="Calibri"/>
                <w:b w:val="0"/>
                <w:sz w:val="18"/>
              </w:rPr>
              <w:t>Expected Result</w:t>
            </w:r>
          </w:p>
        </w:tc>
        <w:tc>
          <w:tcPr>
            <w:tcW w:type="dxa" w:w="5040"/>
            <w:vAlign w:val="top"/>
          </w:tcPr>
          <w:p>
            <w:r>
              <w:t>Dependencies install without force or source changes.</w:t>
            </w:r>
          </w:p>
        </w:tc>
      </w:tr>
      <w:tr>
        <w:trPr>
          <w:cantSplit/>
        </w:trPr>
        <w:tc>
          <w:tcPr>
            <w:tcW w:type="dxa" w:w="5040"/>
            <w:vAlign w:val="top"/>
          </w:tcPr>
          <w:p>
            <w:r/>
            <w:r>
              <w:rPr>
                <w:rFonts w:ascii="Calibri" w:hAnsi="Calibri"/>
                <w:b w:val="0"/>
                <w:sz w:val="18"/>
              </w:rPr>
              <w:t>Actual Result</w:t>
            </w:r>
          </w:p>
        </w:tc>
        <w:tc>
          <w:tcPr>
            <w:tcW w:type="dxa" w:w="5040"/>
            <w:vAlign w:val="top"/>
          </w:tcPr>
          <w:p>
            <w:r>
              <w:t>npm ci exited with EBADPLATFORM for @tailwindcss/oxide-linux-x64-gnu@4.3.3. npm ci --force allowed QA to continue.</w:t>
            </w:r>
          </w:p>
        </w:tc>
      </w:tr>
      <w:tr>
        <w:trPr>
          <w:cantSplit/>
        </w:trPr>
        <w:tc>
          <w:tcPr>
            <w:tcW w:type="dxa" w:w="5040"/>
            <w:vAlign w:val="top"/>
          </w:tcPr>
          <w:p>
            <w:r/>
            <w:r>
              <w:rPr>
                <w:rFonts w:ascii="Calibri" w:hAnsi="Calibri"/>
                <w:b w:val="0"/>
                <w:sz w:val="18"/>
              </w:rPr>
              <w:t>Evidence</w:t>
            </w:r>
          </w:p>
        </w:tc>
        <w:tc>
          <w:tcPr>
            <w:tcW w:type="dxa" w:w="5040"/>
            <w:vAlign w:val="top"/>
          </w:tcPr>
          <w:p>
            <w:r>
              <w:t>Files in test/iteration-2/evidence: clean-install.log; install-workaround.log; results.json</w:t>
            </w:r>
          </w:p>
        </w:tc>
      </w:tr>
      <w:tr>
        <w:trPr>
          <w:cantSplit/>
        </w:trPr>
        <w:tc>
          <w:tcPr>
            <w:tcW w:type="dxa" w:w="5040"/>
            <w:vAlign w:val="top"/>
          </w:tcPr>
          <w:p>
            <w:r/>
            <w:r>
              <w:rPr>
                <w:rFonts w:ascii="Calibri" w:hAnsi="Calibri"/>
                <w:b w:val="0"/>
                <w:sz w:val="18"/>
              </w:rPr>
              <w:t>Probable Cause</w:t>
            </w:r>
          </w:p>
        </w:tc>
        <w:tc>
          <w:tcPr>
            <w:tcW w:type="dxa" w:w="5040"/>
            <w:vAlign w:val="top"/>
          </w:tcPr>
          <w:p>
            <w:r>
              <w:t>The locked dependencies include a Linux-only native package that npm rejects on Windows.</w:t>
            </w:r>
          </w:p>
        </w:tc>
      </w:tr>
      <w:tr>
        <w:trPr>
          <w:cantSplit/>
        </w:trPr>
        <w:tc>
          <w:tcPr>
            <w:tcW w:type="dxa" w:w="5040"/>
            <w:vAlign w:val="top"/>
          </w:tcPr>
          <w:p>
            <w:r/>
            <w:r>
              <w:rPr>
                <w:rFonts w:ascii="Calibri" w:hAnsi="Calibri"/>
                <w:b w:val="0"/>
                <w:sz w:val="18"/>
              </w:rPr>
              <w:t>Recommended Fix / Next Action</w:t>
            </w:r>
          </w:p>
        </w:tc>
        <w:tc>
          <w:tcPr>
            <w:tcW w:type="dxa" w:w="5040"/>
            <w:vAlign w:val="top"/>
          </w:tcPr>
          <w:p>
            <w:r>
              <w:t>Correct the platform-specific dependency and verify a clean install on Windows.</w:t>
            </w:r>
          </w:p>
        </w:tc>
      </w:tr>
      <w:tr>
        <w:trPr>
          <w:cantSplit/>
        </w:trPr>
        <w:tc>
          <w:tcPr>
            <w:tcW w:type="dxa" w:w="5040"/>
            <w:vAlign w:val="top"/>
          </w:tcPr>
          <w:p>
            <w:r/>
            <w:r>
              <w:rPr>
                <w:rFonts w:ascii="Calibri" w:hAnsi="Calibri"/>
                <w:b w:val="0"/>
                <w:sz w:val="18"/>
              </w:rPr>
              <w:t>Date Found</w:t>
            </w:r>
          </w:p>
        </w:tc>
        <w:tc>
          <w:tcPr>
            <w:tcW w:type="dxa" w:w="5040"/>
            <w:vAlign w:val="top"/>
          </w:tcPr>
          <w:p>
            <w:r>
              <w:t>September 18, 2026</w:t>
            </w:r>
          </w:p>
        </w:tc>
      </w:tr>
      <w:tr>
        <w:trPr>
          <w:cantSplit/>
        </w:trPr>
        <w:tc>
          <w:tcPr>
            <w:tcW w:type="dxa" w:w="5040"/>
            <w:vAlign w:val="top"/>
          </w:tcPr>
          <w:p>
            <w:r/>
            <w:r>
              <w:rPr>
                <w:rFonts w:ascii="Calibri" w:hAnsi="Calibri"/>
                <w:b w:val="0"/>
                <w:sz w:val="18"/>
              </w:rPr>
              <w:t>Reported By</w:t>
            </w:r>
          </w:p>
        </w:tc>
        <w:tc>
          <w:tcPr>
            <w:tcW w:type="dxa" w:w="5040"/>
            <w:vAlign w:val="top"/>
          </w:tcPr>
          <w:p>
            <w:r>
              <w:t>QA execution record (Playwright / Codex)</w:t>
            </w:r>
          </w:p>
        </w:tc>
      </w:tr>
    </w:tbl>
    <w:p>
      <w:pPr>
        <w:pStyle w:val="Heading2"/>
        <w:keepNext/>
        <w:pageBreakBefore/>
      </w:pPr>
      <w:r>
        <w:t>BUG-008  Quotation page raises a hydration runtime error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Calibri" w:hAnsi="Calibri"/>
                <w:b/>
                <w:sz w:val="18"/>
              </w:rPr>
              <w:t>Field</w:t>
            </w:r>
          </w:p>
        </w:tc>
        <w:tc>
          <w:tcPr>
            <w:tcW w:type="dxa" w:w="5040"/>
            <w:vAlign w:val="top"/>
            <w:shd w:fill="D9EAF7"/>
          </w:tcPr>
          <w:p>
            <w:r/>
            <w:r>
              <w:rPr>
                <w:rFonts w:ascii="Calibri" w:hAnsi="Calibri"/>
                <w:b/>
                <w:sz w:val="18"/>
              </w:rPr>
              <w:t>Details</w:t>
            </w:r>
          </w:p>
        </w:tc>
      </w:tr>
      <w:tr>
        <w:trPr>
          <w:cantSplit/>
        </w:trPr>
        <w:tc>
          <w:tcPr>
            <w:tcW w:type="dxa" w:w="5040"/>
            <w:vAlign w:val="top"/>
          </w:tcPr>
          <w:p>
            <w:r/>
            <w:r>
              <w:rPr>
                <w:rFonts w:ascii="Calibri" w:hAnsi="Calibri"/>
                <w:b w:val="0"/>
                <w:sz w:val="18"/>
              </w:rPr>
              <w:t>Bug ID</w:t>
            </w:r>
          </w:p>
        </w:tc>
        <w:tc>
          <w:tcPr>
            <w:tcW w:type="dxa" w:w="5040"/>
            <w:vAlign w:val="top"/>
          </w:tcPr>
          <w:p>
            <w:r>
              <w:t>BUG-008</w:t>
            </w:r>
          </w:p>
        </w:tc>
      </w:tr>
      <w:tr>
        <w:trPr>
          <w:cantSplit/>
        </w:trPr>
        <w:tc>
          <w:tcPr>
            <w:tcW w:type="dxa" w:w="5040"/>
            <w:vAlign w:val="top"/>
          </w:tcPr>
          <w:p>
            <w:r/>
            <w:r>
              <w:rPr>
                <w:rFonts w:ascii="Calibri" w:hAnsi="Calibri"/>
                <w:b w:val="0"/>
                <w:sz w:val="18"/>
              </w:rPr>
              <w:t>Related Test Case</w:t>
            </w:r>
          </w:p>
        </w:tc>
        <w:tc>
          <w:tcPr>
            <w:tcW w:type="dxa" w:w="5040"/>
            <w:vAlign w:val="top"/>
          </w:tcPr>
          <w:p>
            <w:r>
              <w:t>TC-016</w:t>
            </w:r>
          </w:p>
        </w:tc>
      </w:tr>
      <w:tr>
        <w:trPr>
          <w:cantSplit/>
        </w:trPr>
        <w:tc>
          <w:tcPr>
            <w:tcW w:type="dxa" w:w="5040"/>
            <w:vAlign w:val="top"/>
          </w:tcPr>
          <w:p>
            <w:r/>
            <w:r>
              <w:rPr>
                <w:rFonts w:ascii="Calibri" w:hAnsi="Calibri"/>
                <w:b w:val="0"/>
                <w:sz w:val="18"/>
              </w:rPr>
              <w:t>Related Use Case</w:t>
            </w:r>
          </w:p>
        </w:tc>
        <w:tc>
          <w:tcPr>
            <w:tcW w:type="dxa" w:w="5040"/>
            <w:vAlign w:val="top"/>
          </w:tcPr>
          <w:p>
            <w:r>
              <w:t>UC-004 - Admin workspace</w:t>
            </w:r>
          </w:p>
        </w:tc>
      </w:tr>
      <w:tr>
        <w:trPr>
          <w:cantSplit/>
        </w:trPr>
        <w:tc>
          <w:tcPr>
            <w:tcW w:type="dxa" w:w="5040"/>
            <w:vAlign w:val="top"/>
          </w:tcPr>
          <w:p>
            <w:r/>
            <w:r>
              <w:rPr>
                <w:rFonts w:ascii="Calibri" w:hAnsi="Calibri"/>
                <w:b w:val="0"/>
                <w:sz w:val="18"/>
              </w:rPr>
              <w:t>Module / Area</w:t>
            </w:r>
          </w:p>
        </w:tc>
        <w:tc>
          <w:tcPr>
            <w:tcW w:type="dxa" w:w="5040"/>
            <w:vAlign w:val="top"/>
          </w:tcPr>
          <w:p>
            <w:r>
              <w:t>/admin/quotation</w:t>
            </w:r>
          </w:p>
        </w:tc>
      </w:tr>
      <w:tr>
        <w:trPr>
          <w:cantSplit/>
        </w:trPr>
        <w:tc>
          <w:tcPr>
            <w:tcW w:type="dxa" w:w="5040"/>
            <w:vAlign w:val="top"/>
          </w:tcPr>
          <w:p>
            <w:r/>
            <w:r>
              <w:rPr>
                <w:rFonts w:ascii="Calibri" w:hAnsi="Calibri"/>
                <w:b w:val="0"/>
                <w:sz w:val="18"/>
              </w:rPr>
              <w:t>Category</w:t>
            </w:r>
          </w:p>
        </w:tc>
        <w:tc>
          <w:tcPr>
            <w:tcW w:type="dxa" w:w="5040"/>
            <w:vAlign w:val="top"/>
          </w:tcPr>
          <w:p>
            <w:r>
              <w:t>Runtime / admin quotation</w:t>
            </w:r>
          </w:p>
        </w:tc>
      </w:tr>
      <w:tr>
        <w:trPr>
          <w:cantSplit/>
        </w:trPr>
        <w:tc>
          <w:tcPr>
            <w:tcW w:type="dxa" w:w="5040"/>
            <w:vAlign w:val="top"/>
          </w:tcPr>
          <w:p>
            <w:r/>
            <w:r>
              <w:rPr>
                <w:rFonts w:ascii="Calibri" w:hAnsi="Calibri"/>
                <w:b w:val="0"/>
                <w:sz w:val="18"/>
              </w:rPr>
              <w:t>Severity</w:t>
            </w:r>
          </w:p>
        </w:tc>
        <w:tc>
          <w:tcPr>
            <w:tcW w:type="dxa" w:w="5040"/>
            <w:vAlign w:val="top"/>
          </w:tcPr>
          <w:p>
            <w:r>
              <w:t>Medium</w:t>
            </w:r>
          </w:p>
        </w:tc>
      </w:tr>
      <w:tr>
        <w:trPr>
          <w:cantSplit/>
        </w:trPr>
        <w:tc>
          <w:tcPr>
            <w:tcW w:type="dxa" w:w="5040"/>
            <w:vAlign w:val="top"/>
          </w:tcPr>
          <w:p>
            <w:r/>
            <w:r>
              <w:rPr>
                <w:rFonts w:ascii="Calibri" w:hAnsi="Calibri"/>
                <w:b w:val="0"/>
                <w:sz w:val="18"/>
              </w:rPr>
              <w:t>Status</w:t>
            </w:r>
          </w:p>
        </w:tc>
        <w:tc>
          <w:tcPr>
            <w:tcW w:type="dxa" w:w="5040"/>
            <w:vAlign w:val="top"/>
          </w:tcPr>
          <w:p>
            <w:r>
              <w:t>Open at Iteration 2 close; latest version unverified</w:t>
            </w:r>
          </w:p>
        </w:tc>
      </w:tr>
      <w:tr>
        <w:trPr>
          <w:cantSplit/>
        </w:trPr>
        <w:tc>
          <w:tcPr>
            <w:tcW w:type="dxa" w:w="5040"/>
            <w:vAlign w:val="top"/>
          </w:tcPr>
          <w:p>
            <w:r/>
            <w:r>
              <w:rPr>
                <w:rFonts w:ascii="Calibri" w:hAnsi="Calibri"/>
                <w:b w:val="0"/>
                <w:sz w:val="18"/>
              </w:rPr>
              <w:t>Summary</w:t>
            </w:r>
          </w:p>
        </w:tc>
        <w:tc>
          <w:tcPr>
            <w:tcW w:type="dxa" w:w="5040"/>
            <w:vAlign w:val="top"/>
          </w:tcPr>
          <w:p>
            <w:r>
              <w:t>Quotation page raises a hydration runtime error</w:t>
            </w:r>
          </w:p>
        </w:tc>
      </w:tr>
      <w:tr>
        <w:trPr>
          <w:cantSplit/>
        </w:trPr>
        <w:tc>
          <w:tcPr>
            <w:tcW w:type="dxa" w:w="5040"/>
            <w:vAlign w:val="top"/>
          </w:tcPr>
          <w:p>
            <w:r/>
            <w:r>
              <w:rPr>
                <w:rFonts w:ascii="Calibri" w:hAnsi="Calibri"/>
                <w:b w:val="0"/>
                <w:sz w:val="18"/>
              </w:rPr>
              <w:t>Steps to Reproduce</w:t>
            </w:r>
          </w:p>
        </w:tc>
        <w:tc>
          <w:tcPr>
            <w:tcW w:type="dxa" w:w="5040"/>
            <w:vAlign w:val="top"/>
          </w:tcPr>
          <w:p>
            <w:r>
              <w:t>Open each admin route in a fresh production page load and check the browser page errors.</w:t>
            </w:r>
          </w:p>
        </w:tc>
      </w:tr>
      <w:tr>
        <w:trPr>
          <w:cantSplit/>
        </w:trPr>
        <w:tc>
          <w:tcPr>
            <w:tcW w:type="dxa" w:w="5040"/>
            <w:vAlign w:val="top"/>
          </w:tcPr>
          <w:p>
            <w:r/>
            <w:r>
              <w:rPr>
                <w:rFonts w:ascii="Calibri" w:hAnsi="Calibri"/>
                <w:b w:val="0"/>
                <w:sz w:val="18"/>
              </w:rPr>
              <w:t>Expected Result</w:t>
            </w:r>
          </w:p>
        </w:tc>
        <w:tc>
          <w:tcPr>
            <w:tcW w:type="dxa" w:w="5040"/>
            <w:vAlign w:val="top"/>
          </w:tcPr>
          <w:p>
            <w:r>
              <w:t>All five admin routes load content without a page runtime error.</w:t>
            </w:r>
          </w:p>
        </w:tc>
      </w:tr>
      <w:tr>
        <w:trPr>
          <w:cantSplit/>
        </w:trPr>
        <w:tc>
          <w:tcPr>
            <w:tcW w:type="dxa" w:w="5040"/>
            <w:vAlign w:val="top"/>
          </w:tcPr>
          <w:p>
            <w:r/>
            <w:r>
              <w:rPr>
                <w:rFonts w:ascii="Calibri" w:hAnsi="Calibri"/>
                <w:b w:val="0"/>
                <w:sz w:val="18"/>
              </w:rPr>
              <w:t>Actual Result</w:t>
            </w:r>
          </w:p>
        </w:tc>
        <w:tc>
          <w:tcPr>
            <w:tcW w:type="dxa" w:w="5040"/>
            <w:vAlign w:val="top"/>
          </w:tcPr>
          <w:p>
            <w:r>
              <w:t>All routes returned HTTP 200 and content, but /admin/quotation raised React error 418 and recovered visibly.</w:t>
            </w:r>
          </w:p>
        </w:tc>
      </w:tr>
      <w:tr>
        <w:trPr>
          <w:cantSplit/>
        </w:trPr>
        <w:tc>
          <w:tcPr>
            <w:tcW w:type="dxa" w:w="5040"/>
            <w:vAlign w:val="top"/>
          </w:tcPr>
          <w:p>
            <w:r/>
            <w:r>
              <w:rPr>
                <w:rFonts w:ascii="Calibri" w:hAnsi="Calibri"/>
                <w:b w:val="0"/>
                <w:sz w:val="18"/>
              </w:rPr>
              <w:t>Evidence</w:t>
            </w:r>
          </w:p>
        </w:tc>
        <w:tc>
          <w:tcPr>
            <w:tcW w:type="dxa" w:w="5040"/>
            <w:vAlign w:val="top"/>
          </w:tcPr>
          <w:p>
            <w:r>
              <w:t>Files in test/iteration-2/evidence: admin-smoke.json; console.json; TC-016-quotation.png; results.json</w:t>
            </w:r>
          </w:p>
        </w:tc>
      </w:tr>
      <w:tr>
        <w:trPr>
          <w:cantSplit/>
        </w:trPr>
        <w:tc>
          <w:tcPr>
            <w:tcW w:type="dxa" w:w="5040"/>
            <w:vAlign w:val="top"/>
          </w:tcPr>
          <w:p>
            <w:r/>
            <w:r>
              <w:rPr>
                <w:rFonts w:ascii="Calibri" w:hAnsi="Calibri"/>
                <w:b w:val="0"/>
                <w:sz w:val="18"/>
              </w:rPr>
              <w:t>Probable Cause</w:t>
            </w:r>
          </w:p>
        </w:tc>
        <w:tc>
          <w:tcPr>
            <w:tcW w:type="dxa" w:w="5040"/>
            <w:vAlign w:val="top"/>
          </w:tcPr>
          <w:p>
            <w:r>
              <w:t>Server and browser rendered different markup. Math.random during render is a likely source, not a proven cause.</w:t>
            </w:r>
          </w:p>
        </w:tc>
      </w:tr>
      <w:tr>
        <w:trPr>
          <w:cantSplit/>
        </w:trPr>
        <w:tc>
          <w:tcPr>
            <w:tcW w:type="dxa" w:w="5040"/>
            <w:vAlign w:val="top"/>
          </w:tcPr>
          <w:p>
            <w:r/>
            <w:r>
              <w:rPr>
                <w:rFonts w:ascii="Calibri" w:hAnsi="Calibri"/>
                <w:b w:val="0"/>
                <w:sz w:val="18"/>
              </w:rPr>
              <w:t>Recommended Fix / Next Action</w:t>
            </w:r>
          </w:p>
        </w:tc>
        <w:tc>
          <w:tcPr>
            <w:tcW w:type="dxa" w:w="5040"/>
            <w:vAlign w:val="top"/>
          </w:tcPr>
          <w:p>
            <w:r>
              <w:t>Make the quotation reference deterministic and retest a fresh production page load.</w:t>
            </w:r>
          </w:p>
        </w:tc>
      </w:tr>
      <w:tr>
        <w:trPr>
          <w:cantSplit/>
        </w:trPr>
        <w:tc>
          <w:tcPr>
            <w:tcW w:type="dxa" w:w="5040"/>
            <w:vAlign w:val="top"/>
          </w:tcPr>
          <w:p>
            <w:r/>
            <w:r>
              <w:rPr>
                <w:rFonts w:ascii="Calibri" w:hAnsi="Calibri"/>
                <w:b w:val="0"/>
                <w:sz w:val="18"/>
              </w:rPr>
              <w:t>Date Found</w:t>
            </w:r>
          </w:p>
        </w:tc>
        <w:tc>
          <w:tcPr>
            <w:tcW w:type="dxa" w:w="5040"/>
            <w:vAlign w:val="top"/>
          </w:tcPr>
          <w:p>
            <w:r>
              <w:t>September 18, 2026</w:t>
            </w:r>
          </w:p>
        </w:tc>
      </w:tr>
      <w:tr>
        <w:trPr>
          <w:cantSplit/>
        </w:trPr>
        <w:tc>
          <w:tcPr>
            <w:tcW w:type="dxa" w:w="5040"/>
            <w:vAlign w:val="top"/>
          </w:tcPr>
          <w:p>
            <w:r/>
            <w:r>
              <w:rPr>
                <w:rFonts w:ascii="Calibri" w:hAnsi="Calibri"/>
                <w:b w:val="0"/>
                <w:sz w:val="18"/>
              </w:rPr>
              <w:t>Reported By</w:t>
            </w:r>
          </w:p>
        </w:tc>
        <w:tc>
          <w:tcPr>
            <w:tcW w:type="dxa" w:w="5040"/>
            <w:vAlign w:val="top"/>
          </w:tcPr>
          <w:p>
            <w:r>
              <w:t>QA execution record (Playwright / Codex)</w:t>
            </w:r>
          </w:p>
        </w:tc>
      </w:tr>
    </w:tbl>
    <w:p>
      <w:pPr>
        <w:pStyle w:val="Heading1"/>
        <w:pageBreakBefore w:val="0"/>
      </w:pPr>
      <w:r>
        <w:t>Iteration 3 Recommendation</w:t>
      </w:r>
    </w:p>
    <w:p>
      <w:r>
        <w:t>Prioritize the booking data defects BUG-002 and BUG-003 because the customer sees a different booking after checkout. Repair BUG-001 and retest PDF download and contents. Retest the other findings against the newer official version in Iteration 3. The old card-field test for BUG-004 must be replaced with gateway sandbox checks because the new version removed that form.</w:t>
      </w:r>
    </w:p>
    <w:p>
      <w:r>
        <w:t>BUG-009 is a quotation record scope clarification, and BUG-005 was an observation about unused Supabase code in the tested baseline. Neither is counted among the seven confirmed defects. The newer checkout code has not been included in these Iteration 2 results.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Iteration 2 Bug Report</dc:title>
  <dc:subject>JazGot Tours iteration 2 confirmed defects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