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C1" w:rsidRPr="004107C1" w:rsidRDefault="004107C1" w:rsidP="004107C1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Карманный справочник: сравнение синтаксиса MS SQL </w:t>
      </w:r>
      <w:proofErr w:type="spellStart"/>
      <w:r w:rsidRPr="004107C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и </w:t>
      </w:r>
      <w:proofErr w:type="spellStart"/>
      <w:r w:rsidRPr="004107C1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PostgreSQL</w:t>
      </w:r>
      <w:proofErr w:type="spellEnd"/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Приветствую, уважаемые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хабражители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!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Я занимаюсь переводом кода из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с начала 2019 года и сегодня  продолжу сравнение этих СУБД.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 </w:t>
      </w:r>
      <w:hyperlink r:id="rId6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прошлой публикации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мы рассматривали отличия в быстродействии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«1C».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Ozon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есть решения и на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и на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: первая используется в логистике и системах внутренних сервисов, вторая —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mission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critical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-подсистемах, от которых напрямую зависит бизнес компании (склад, корзина, оплата картами, платежи, информация о товарах на сайте и др.).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Периодически появляются задачи перевода решений из огромных монолитных баз из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Поэтому давайте сравним основные конструкции синтаксиса этих СУБД для правильного чтения кода, а также для того, чтобы быстро изменять код из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наоборот.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Начнём с сопоставления типов.</w:t>
      </w:r>
    </w:p>
    <w:p w:rsidR="004107C1" w:rsidRPr="004107C1" w:rsidRDefault="004107C1" w:rsidP="004107C1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4107C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Сопоставление типов</w:t>
      </w:r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5860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 SQL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BIGINT, INT8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BYTEA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VARBINARY(n)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BYTEA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VARBINARY(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BYTEA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ROWVERSION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BYTEA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BYTEA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FIELDHIERARCHYID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BYTEA, LTREE (</w:t>
            </w:r>
            <w:hyperlink r:id="rId7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расширение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BIT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BOOLEAN, BOOL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CHAR(n), n&lt;=8000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NCHAR(n), n&lt;=4000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VARCHAR(n), n&lt;=8000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NVARCHAR(n), n&lt;=4000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NTEXT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PRECISION, FLOAT8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SMALLMONEY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INT, INTEGER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INT, INTEGER, INT4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SMALLINT, INT2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n,m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 DECIMAL(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 DECIMAL(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SMALLINT, INT2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REAL, FLOAT4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CHAR(16), UUID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TIME(n)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TIMESTAMP(3)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DATETIME2(n)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TIMESTAMP(m)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DATETIMEOFFSET(n)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TIMESTAMP(n) WITH TIME ZONE, TIMESTAMPTZ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SMALLDATETIME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TIMESTAMP(0)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XML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XML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Примечание.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Типы CHAR и VARCHAR лучше не использовать. Причины подробно описаны </w:t>
      </w:r>
      <w:hyperlink r:id="rId8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здесь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Более подробно о типах данных:</w:t>
      </w:r>
    </w:p>
    <w:p w:rsidR="004107C1" w:rsidRPr="004107C1" w:rsidRDefault="004107C1" w:rsidP="004107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9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10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Теперь перейдём к сопоставлению синтаксиса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4107C1" w:rsidRPr="004107C1" w:rsidRDefault="004107C1" w:rsidP="004107C1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Сопоставление синтаксиса MS SQL </w:t>
      </w:r>
      <w:proofErr w:type="spellStart"/>
      <w:r w:rsidRPr="004107C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и </w:t>
      </w:r>
      <w:proofErr w:type="spellStart"/>
      <w:r w:rsidRPr="004107C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PostgreSQL</w:t>
      </w:r>
      <w:bookmarkStart w:id="0" w:name="_GoBack"/>
      <w:bookmarkEnd w:id="0"/>
      <w:proofErr w:type="spellEnd"/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I. </w:t>
      </w:r>
      <w:proofErr w:type="spellStart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Регистрозависимое</w:t>
      </w:r>
      <w:proofErr w:type="spellEnd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обращение к схемам, таблицам (представлениям) и их полям и другим объектам базы данных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при обращениях к объектам можно использовать квадратные скобки (они обязательны, только если в названии объекта или его поля присутствуют недопустимые символы):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view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object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].[field]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view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].[field]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view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].[object]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].[field]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schema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].[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view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field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этого используются двойные кавычки (они обязательны, только если в названии объекта присутствуют заглавные буквы или есть недопустимые символы в названии объекта или его поля):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table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view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table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view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table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view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table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view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"."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"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II. Выборка заданных N данных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3963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используется </w:t>
            </w:r>
            <w:hyperlink r:id="rId11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TOP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используется </w:t>
            </w:r>
            <w:hyperlink r:id="rId12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LIMIT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 TOP(N) ...;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 .... LIMIT N;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III. Постраничная загрузка данных (скользящее окно)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Задача: извлечь 100 строк начиная с 202-й строки включительно по возрастанию даты рождения: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2794"/>
      </w:tblGrid>
      <w:tr w:rsidR="004107C1" w:rsidRPr="004107C1" w:rsidTr="004107C1">
        <w:tc>
          <w:tcPr>
            <w:tcW w:w="50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</w:t>
            </w:r>
            <w:hyperlink r:id="rId13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MS SQL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Server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"https://postgrespro.ru/docs/postgresql/14/sql-select" </w:instrTex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4107C1">
              <w:rPr>
                <w:rFonts w:ascii="Times New Roman" w:eastAsia="Times New Roman" w:hAnsi="Times New Roman" w:cs="Times New Roman"/>
                <w:color w:val="548EAA"/>
                <w:sz w:val="24"/>
                <w:szCs w:val="24"/>
                <w:u w:val="single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50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*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FROM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tbl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ORDER BY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BirthDate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ASC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OFFSET 201 ROW FETCH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NEXT 100 ROWS ONLY;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*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from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tbl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order by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BirthDate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asc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[--offset 201 row fetch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next 100 rows only;]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LIMIT 100 OFFSET 200</w:t>
            </w:r>
          </w:p>
        </w:tc>
      </w:tr>
      <w:tr w:rsidR="004107C1" w:rsidRPr="004107C1" w:rsidTr="004107C1">
        <w:tc>
          <w:tcPr>
            <w:tcW w:w="5010" w:type="dxa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Вместо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использовать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любом месте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запроса, а вместо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использовать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обеих СУБД.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IV. Выборка первого непустого значения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153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COALESCE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рекомендуется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ISNULL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не рекомендуется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anchor="FUNCTIONS-COALESCE-NVL-IFNULL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coalesce</w:t>
              </w:r>
              <w:proofErr w:type="spellEnd"/>
            </w:hyperlink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V. Тернарный оператор IIF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4"/>
        <w:gridCol w:w="3011"/>
      </w:tblGrid>
      <w:tr w:rsidR="004107C1" w:rsidRPr="004107C1" w:rsidTr="004107C1">
        <w:tc>
          <w:tcPr>
            <w:tcW w:w="505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505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IIF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(&lt;условие&gt;,&lt;</w:t>
            </w:r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_если_условие_истинно&gt;,&lt;выражение_если_условие_ложно&gt;)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CASE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WHEN &lt;условие&gt; THEN &lt;</w:t>
            </w:r>
            <w:proofErr w:type="spellStart"/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_если_условие_истинно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ELSE 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выражение_если_условие_ложно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END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anchor="FUNCTIONS-CASE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case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when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&lt;условие&gt;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then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_если_условие_истинно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выражение_если_условие_ложно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  <w:proofErr w:type="spellEnd"/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VI. Создание псевдонима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153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 — рекомендуется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— не рекомендуется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proofErr w:type="spellEnd"/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VII. Выражения CASE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2746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0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CASE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-WHEN-THEN-END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1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CASE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-WHEN-THEN-ELSE-END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2" w:anchor="FUNCTIONS-CASE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case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-when-then-end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3" w:anchor="FUNCTIONS-CASE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case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-when-then-else-end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VIII. Работа с переменными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Объявление переменной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1"/>
        <w:gridCol w:w="427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DECLARE @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declare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объявлении переменных используется знак @ перед именем, а 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нет. Также, помимо </w:t>
            </w:r>
            <w:hyperlink r:id="rId24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PL/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pgSQL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встраивать и другие языки, такие как </w:t>
            </w:r>
            <w:hyperlink r:id="rId25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PL/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Python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hyperlink r:id="rId26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PL/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Perl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Присвоение переменной значения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4316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 @переменная = значение;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значение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используется</w:t>
            </w:r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для </w:t>
            </w:r>
            <w:hyperlink r:id="rId27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PL/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pgSQL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просто = для </w:t>
            </w:r>
            <w:hyperlink r:id="rId28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PL/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Python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hyperlink r:id="rId29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PL/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Perl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Вывод значения на консоль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3991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 '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 @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RAISERROR(@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1, 1) WITH NOWAIT;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 NOTICE '%', '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 NOTICE '%',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&gt;;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IX. Управление выполнением кода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Выполнение скрипта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MS SQL Server: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@_query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@_query=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777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@query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+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8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RAISERROR(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@_query,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WITH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NOWAIT; 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val="en-US" w:eastAsia="ru-RU"/>
        </w:rPr>
        <w:t>--PRINT @_query;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Шаблон: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do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$$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объявление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переменных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begin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код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lastRenderedPageBreak/>
        <w:t>$$;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Пример (вывод информации):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_query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_query:=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777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_query:=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+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8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RAISE NOTICE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'%'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 _query;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$$;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Пример (передача значения клиенту):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_query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_query:=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777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_query:=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+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8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PERFORM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lastRenderedPageBreak/>
        <w:t>set_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config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my._query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_query::text,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FALSE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$$;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current_setting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my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._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query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Для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DBeaver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(бобре) нужно нажать CTRL+SHIFT+O при отсутствии окна вывода, а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pgAdmin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вывод происходит автоматически.</w:t>
      </w:r>
    </w:p>
    <w:p w:rsidR="004107C1" w:rsidRPr="004107C1" w:rsidRDefault="004107C1" w:rsidP="004107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так всё работает.</w:t>
      </w:r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Цикл WHILE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480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 &lt;</w:t>
            </w:r>
            <w:proofErr w:type="spellStart"/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_при_котором_цикл_работает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_при_котором_цикл_работает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Логическое ветвление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3246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IF-BEGIN-END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IF-BEGIN-END-ELSE-BEGIN-END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if-then-else-end if;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if-then-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elseif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-then-else-end if;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про управление выполнением кода:</w:t>
      </w:r>
    </w:p>
    <w:p w:rsidR="004107C1" w:rsidRPr="004107C1" w:rsidRDefault="004107C1" w:rsidP="004107C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0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Управление выполнением кода в 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1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Управляющие структуры в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X. Функции для работы со строками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Определение длины строки (количество символов в строке)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1"/>
        <w:gridCol w:w="501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LEN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(&lt;строка&gt;)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length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(&lt;строка&gt;)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исключаются конечные пробелы. Если нужно учитывать и их, то необходимо воспользоваться функцией </w:t>
            </w:r>
            <w:hyperlink r:id="rId34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DATALENGTH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(&lt;строка&gt;), которая возвращает суммарное количество байтов в символах строки.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Возвращение символа по его коду: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53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(n)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Конкатенация строк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53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||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Нахождение позиции вхождения подстроки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5"/>
        <w:gridCol w:w="4400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CHARINDEX(&lt;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&gt;,&lt;с_какой_позиции_</w:t>
            </w:r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ищем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_начиная_с_1&gt;)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strpos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&gt;)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strpos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substring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&lt;с_какой_позиции_</w:t>
            </w:r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ищем</w:t>
            </w:r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_начиная_с_1&gt;,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&gt;)- &lt;с_какой_позиции_ищем_начиная_с_1&gt;+1), 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что_ищем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&gt;)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Точного соответствия не будет, если производить поиск не с начала строки.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Регистронезависимое</w:t>
      </w:r>
      <w:proofErr w:type="spellEnd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сравнение и поиск данных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6148"/>
      </w:tblGrid>
      <w:tr w:rsidR="004107C1" w:rsidRPr="004107C1" w:rsidTr="004107C1">
        <w:tc>
          <w:tcPr>
            <w:tcW w:w="309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309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 LIKE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 a = b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 &lt;&gt;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(b1, ...)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ilike</w:t>
            </w:r>
            <w:proofErr w:type="spellEnd"/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 lower(a) = lower(b)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upper(a)=upper(b)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 lower(a) &lt;&gt; lower(b)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upper(a)&lt;&gt;upper(b)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 lower(a) in (lower(b1), ...)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upper(a) in (upper(b1), ...)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Примечание.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рекомендуется произвести оптимизацию через создание функционального индекса: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[concurrently] index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idx_lower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_&lt;field&gt;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&lt;schema&gt;.&lt;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 (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lower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(&lt;field&gt;));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lastRenderedPageBreak/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После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создания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concurrently</w:t>
      </w:r>
      <w:proofErr w:type="spellEnd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индекса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,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его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необходимо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проверить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на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наличие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битых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индексов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следующим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запросом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indexrelid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::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regclass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pg_index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not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indisvalid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Далее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для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обновления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статистики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нужной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таблице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необходимо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выполнить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команду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ANALYZE: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ANALYZE &lt;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про команду </w:t>
      </w:r>
      <w:hyperlink r:id="rId35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ANALYZE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Слияние строк по запросу в одну строку по заданному разделителю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можно использовать функцию </w:t>
      </w:r>
      <w:hyperlink r:id="rId36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>STUFF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следующим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образом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STUFF(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(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DISTINCT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      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', 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CONVERT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  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tbl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[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  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условия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XML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PATH(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lastRenderedPageBreak/>
        <w:t xml:space="preserve">      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,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STUFF_tbl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Также </w:t>
      </w:r>
      <w:proofErr w:type="gram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начиная с версии 2017 доступна функция </w:t>
      </w:r>
      <w:hyperlink r:id="rId37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STRING_AGG</w:t>
        </w:r>
        <w:proofErr w:type="gramEnd"/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этого можно использовать функцию </w:t>
      </w:r>
      <w:hyperlink r:id="rId38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>string_agg</w:t>
        </w:r>
        <w:proofErr w:type="spellEnd"/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таким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образом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string_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agg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distinct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', 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||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cast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WHERE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условия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&gt;]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string_agg_field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про функции для работы со строками:</w:t>
      </w:r>
    </w:p>
    <w:p w:rsidR="004107C1" w:rsidRPr="004107C1" w:rsidRDefault="004107C1" w:rsidP="004107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39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0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XI. Функции для работы с датой и временем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Получение текущей даты и времени (локальное время)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000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GetDate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SysDateTime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current_timestamp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clock_timestamp</w:t>
            </w:r>
            <w:proofErr w:type="spellEnd"/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now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Получение текущей даты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1560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CAST(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GetDate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DATE)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current_date</w:t>
            </w:r>
            <w:proofErr w:type="spellEnd"/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Пример преобразования формата даты и времени из строки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public_date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FORMAT(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public_date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,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dd.MM.yyyy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HH:mm:ss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,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ru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-RU'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) —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предпочтительный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способ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convert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32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),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convert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(datetime,public_date,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104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),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120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to_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char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to_timestamp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public_date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dd.MM.yyyy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hh24.mi'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),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yyyy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-mm-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dd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hh24:mi:ss'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Приращение даты/времени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3635"/>
      </w:tblGrid>
      <w:tr w:rsidR="004107C1" w:rsidRPr="004107C1" w:rsidTr="004107C1">
        <w:tc>
          <w:tcPr>
            <w:tcW w:w="502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502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DateAdd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datepart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(count * interval '1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datepart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');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interval 'count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datepart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';</w:t>
            </w:r>
          </w:p>
        </w:tc>
      </w:tr>
      <w:tr w:rsidR="004107C1" w:rsidRPr="004107C1" w:rsidTr="004107C1">
        <w:tc>
          <w:tcPr>
            <w:tcW w:w="5025" w:type="dxa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подробно про функции для работы с датой и временем: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</w:t>
            </w:r>
            <w:hyperlink r:id="rId41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MS SQL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Server</w:t>
              </w:r>
              <w:proofErr w:type="spellEnd"/>
            </w:hyperlink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"https://postgrespro.ru/docs/postgresql/14/functions-datetime" </w:instrTex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4107C1">
              <w:rPr>
                <w:rFonts w:ascii="Times New Roman" w:eastAsia="Times New Roman" w:hAnsi="Times New Roman" w:cs="Times New Roman"/>
                <w:color w:val="548EAA"/>
                <w:sz w:val="24"/>
                <w:szCs w:val="24"/>
                <w:u w:val="single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XII. Получение количества строк, затронутых при выполнении последней команды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4613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@@ROWCOUNT</w:t>
              </w:r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3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get diagnostics</w:t>
              </w:r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&gt;:=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row_count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XIII. Выполнение </w:t>
      </w:r>
      <w:proofErr w:type="gramStart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динамического</w:t>
      </w:r>
      <w:proofErr w:type="gramEnd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SQL-кода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1620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"https://docs.microsoft.com/ru-ru/sql/relational-databases/system-stored-procedures/sp-executesql-transact-sql?view=sql-server-ver15" </w:instrTex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4107C1">
              <w:rPr>
                <w:rFonts w:ascii="Times New Roman" w:eastAsia="Times New Roman" w:hAnsi="Times New Roman" w:cs="Times New Roman"/>
                <w:color w:val="548EAA"/>
                <w:sz w:val="24"/>
                <w:szCs w:val="24"/>
                <w:u w:val="single"/>
                <w:lang w:eastAsia="ru-RU"/>
              </w:rPr>
              <w:t>sp_executesql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@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execute</w:t>
              </w:r>
              <w:proofErr w:type="spellEnd"/>
            </w:hyperlink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_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XIV. Проверка и приведение типов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Проверка строки на то, что она является числом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встроенная функция 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"https://docs.microsoft.com/ru-ru/sql/t-sql/functions/isnumeric-transact-sql?view=sql-server-ver15" </w:instrTex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4107C1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isnumeric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val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REPLACE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dbo.isnumeric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_input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255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DEFAULT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NULL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::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255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bit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LANGUAGE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plpgsql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/*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</w:pP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Проверяет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</w:pP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является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ли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входная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строка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</w:pP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числом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val="en-US" w:eastAsia="ru-RU"/>
        </w:rPr>
        <w:t>*/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_result bit;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perform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_input::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numeric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_result:=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:bit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exception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others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THEN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_result:=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:bit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_result;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function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Безопасное приведение типа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try_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cast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&lt;type&gt;)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lastRenderedPageBreak/>
        <w:t>Примечание.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try_cast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возвращает NULL, если значение невозможно привести к заданному типу, в других случаях — работает как оператор CAST.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есть два способа: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1) </w:t>
      </w:r>
      <w:proofErr w:type="gram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через</w:t>
      </w:r>
      <w:proofErr w:type="gram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обработку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ошибок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_result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оператор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CAST &lt;type&gt;;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...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result :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cast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&lt;type&gt;);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exception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others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then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result :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null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2) </w:t>
      </w:r>
      <w:proofErr w:type="gram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через</w:t>
      </w:r>
      <w:proofErr w:type="gram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реализацию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функции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REPLACE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FUNCTION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dbo.try_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cast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value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character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varying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typename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CHARACTER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varying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returns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text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LANGUAGE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plpgsql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sql_command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text;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_result text;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_result=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value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command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: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select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cast(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||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''''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||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value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||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''''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||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 as 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||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typename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||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');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execute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sql_command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exception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others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then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result :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null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end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_result;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Функция в итоге не возвращает преобразованное в заданный тип значение.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Функция на вход принимает текст и возвращает текст.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Если значение невозможно привести к заданному типу, то возвращается NULL.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Пример использования (чтобы было как 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cast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dbo.try_cast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::text,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'&lt;type&gt;'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&lt;type&gt;)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XV. DML-команды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Обновление данных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Пример 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Обновление поля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Name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таблице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Production.ScrapReason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тех строк, для которых есть соответствующие записи в таблице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Production.WorkOrder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 равенству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ScrapReasonID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у которых значение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ScrappedQty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больше 300: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UPDATE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</w:t>
      </w:r>
      <w:proofErr w:type="spellEnd"/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SET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sr.Name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'Name'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OUTPUT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deleted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.*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 inserted.*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Production.ScrapReas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Production.WorkOrder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wo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sr.ScrapReasonID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wo.ScrapReasonID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                      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wo.ScrappedQty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eastAsia="ru-RU"/>
        </w:rPr>
        <w:t>300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Ключевое слово OUTPUT позволяет получить данные об обновлении.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Пример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Обновление поля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Name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таблице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production.scrapreason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тех строк, для которых есть соответствующие записи в таблице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production.workorder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 равенству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scrapreasonid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у которых значение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scrappedqty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больше 300: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update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production.scrapreason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sr.Name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'Name'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production.workorder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wo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sr.scrapreasoid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wo.scrapreasonoid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wo.scrappedqty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eastAsia="ru-RU"/>
        </w:rPr>
        <w:t>300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lastRenderedPageBreak/>
        <w:t>returning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*;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Ключевое слово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returning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позволяет получить данные об обновлении.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о команде UPDATE:</w:t>
      </w:r>
    </w:p>
    <w:p w:rsidR="004107C1" w:rsidRPr="004107C1" w:rsidRDefault="004107C1" w:rsidP="004107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5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6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Удаление данных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Пример 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Удаление из таблицы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Sales.SalesPersonQuotaHistory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тех записей, для которых есть соответствующие записи в таблице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Sales.SalesPerson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 равенству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BusinessEntityID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у которых значение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SalesYTD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больше 2500000.00: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DELETE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spqh</w:t>
      </w:r>
      <w:proofErr w:type="spellEnd"/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OUTPUT deleted.*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Sales.SalesPersonQuotaHistory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spqh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INNER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Sales.SalesPerson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spqh.BusinessEntityID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sp.BusinessEntityID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WHERE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sp.SalesYTD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eastAsia="ru-RU"/>
        </w:rPr>
        <w:t>2500000.00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Ключевое слово OUTPUT позволяет получить данные об удалении.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Пример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Удаление из таблицы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sales.salespersonquotahistory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тех записей, для которых есть соответствующие записи в таблице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sales.salesperson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 xml:space="preserve">равенству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businessentitid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у которых значение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salesytd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больше 2500000.00: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delete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sales.salespersonquotahistory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spqh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using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sales.salesperson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spqh.businessentityid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sp.businessentitid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sp.salesytd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2500000.00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returning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*;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Ключевое слово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returning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позволяет получить данные об удалении.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о команде DELETE:</w:t>
      </w:r>
    </w:p>
    <w:p w:rsidR="004107C1" w:rsidRPr="004107C1" w:rsidRDefault="004107C1" w:rsidP="004107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7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48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Получение изменённых записей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5074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insert/update/delete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Output deleted/inserted.&lt;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столбец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into [@/#]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Values|From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insert/update/delete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values()|from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&gt;|using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returning *, 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столбец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столбцы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есть доступ только к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inserted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нужна промежуточная таблица для получения изменённых записей.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подробно: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</w:t>
            </w:r>
            <w:hyperlink r:id="rId49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OUTPUT в MS SQL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Server</w:t>
              </w:r>
              <w:proofErr w:type="spellEnd"/>
            </w:hyperlink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2. 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"https://postgrespro.ru/docs/postgresql/14/dml-returning" </w:instrTex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4107C1">
              <w:rPr>
                <w:rFonts w:ascii="Times New Roman" w:eastAsia="Times New Roman" w:hAnsi="Times New Roman" w:cs="Times New Roman"/>
                <w:color w:val="548EAA"/>
                <w:sz w:val="24"/>
                <w:szCs w:val="24"/>
                <w:u w:val="single"/>
                <w:lang w:eastAsia="ru-RU"/>
              </w:rPr>
              <w:t>returning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color w:val="548EAA"/>
                <w:sz w:val="24"/>
                <w:szCs w:val="24"/>
                <w:u w:val="single"/>
                <w:lang w:eastAsia="ru-RU"/>
              </w:rPr>
              <w:t xml:space="preserve"> 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color w:val="548EAA"/>
                <w:sz w:val="24"/>
                <w:szCs w:val="24"/>
                <w:u w:val="single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Удаление дубликатов (дублирующих строк):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with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dbl_in_stage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row_</w:t>
      </w:r>
      <w:proofErr w:type="gram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number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over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partition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&lt;field_1&gt;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 ...,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order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stg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delete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dbl_in_stage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rn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with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x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a,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row_number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()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over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partition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a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order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delete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using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x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t.a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x.a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t.ctid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x.ctid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x.rn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или более сложный вариант: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delete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any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array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unnest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2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:])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array_agg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order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string_to_array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  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regexp_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replace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::text, E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'\\(|\\)'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'g'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),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','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)::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bigint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[])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ctids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      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group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T::text)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T):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: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tid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[]);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lastRenderedPageBreak/>
        <w:t>Примечание.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Оптимальный вариант — внести в таблицу уникальный ключ, так как работа с метаданными увеличивает нагрузку на систему.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 наличии уникального ключа удалять дубликаты 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можно следующим образом: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delete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from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where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уникальный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ключ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in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уникальный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ключ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*,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row_number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()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over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partition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&lt;field_1&gt;, ..., &lt;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order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XVI. DDL-команды для работы с таблицами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Удаление таблицы с предварительной проверкой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основной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IF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&lt;schema&gt;.&lt;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локальной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временной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IF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[name]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tempdb.sys.tables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[name]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like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'#&lt;table&gt;%'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#&lt;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END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глобальной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временной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IF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[name]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tempdb.sys.tables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[name]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like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'##&lt;table&gt;%'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##&lt;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Здесь:</w:t>
      </w:r>
    </w:p>
    <w:p w:rsidR="004107C1" w:rsidRPr="004107C1" w:rsidRDefault="004107C1" w:rsidP="004107C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#&lt;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table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&gt; — локальная временная таблица, которая видна только в текущей сессии</w:t>
      </w:r>
    </w:p>
    <w:p w:rsidR="004107C1" w:rsidRPr="004107C1" w:rsidRDefault="004107C1" w:rsidP="004107C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##&lt;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table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&gt; — глобальная временная таблица, которая </w:t>
      </w:r>
      <w:proofErr w:type="gram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видна всем пока она существует</w:t>
      </w:r>
      <w:proofErr w:type="gramEnd"/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Все временные таблицы живут, либо пока активна сессия, во время которой они были созданы, либо пока их явно не удалят.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 основной таблицы: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if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временной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if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детально про удаление таблиц:</w:t>
      </w:r>
    </w:p>
    <w:p w:rsidR="004107C1" w:rsidRPr="004107C1" w:rsidRDefault="004107C1" w:rsidP="004107C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0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1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Создание таблицы через выборку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 основной таблицы: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select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into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from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…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 временной таблицы: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select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into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#&lt;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from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…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 основной таблицы: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create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select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...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 временной таблицы: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create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temp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lastRenderedPageBreak/>
        <w:t>select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…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детально про создание таблиц через выборку:</w:t>
      </w:r>
    </w:p>
    <w:p w:rsidR="004107C1" w:rsidRPr="004107C1" w:rsidRDefault="004107C1" w:rsidP="004107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2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53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Создание/изменение и удаление значения по умолчанию для колонки таблицы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ADD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CONSTRAINT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правила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DEFAULT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умолчанию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Выборка всех значений по умолчанию: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SCHEMA_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NAME(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])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t.name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tbl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col.name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colname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dc.definition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def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sys.default_constraints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dc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lastRenderedPageBreak/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INNER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sys.columns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col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dc.parent_object_id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col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object_id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INNER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sys.tables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object_id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 = col.[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object_id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Удаление: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DROP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DEFAULT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IF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правила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Изменение происходит через удаление и добавление.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Создание и изменение: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column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set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default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умолчанию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Выборка всех значений по умолчанию: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col.table_schema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col.table_name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col.column_name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lastRenderedPageBreak/>
        <w:t>col.column_default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information_schema.columns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col;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Удаление: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alter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table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column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default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Изменение типа колонки таблицы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5"/>
        <w:gridCol w:w="4060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ALTER TABLE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&lt;схема&gt;.&lt;таблица&gt;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ALTER COLUMN &lt;поле&gt;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новый_тип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[NULL|NOT NULL];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alter table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&gt;.&lt;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alter column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type &lt;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&gt;;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Если у изменяемого столбца есть какие-либо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констрейнты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значения по умолчанию, то сначала нужно их сохранить, а затем удалить. Вернуть их можно будет после изменения типа.</w:t>
            </w:r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Перенос автоинкрементных полей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делаем запрос вида: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$$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declare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start_with_val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bigint</w:t>
      </w:r>
      <w:proofErr w:type="spellEnd"/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lastRenderedPageBreak/>
        <w:t>declare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sql_statement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varchar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start_with_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: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=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coalesce(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(select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max(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c.[name] +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') 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s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name] +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'.'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o.[name] +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'),0)+1;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sql_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statement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: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=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''alter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table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s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name] +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'.'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o.[name] +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 alter 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+ c.[name] +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add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generated by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default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as identity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(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start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with ''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||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cast(</w:t>
      </w:r>
      <w:proofErr w:type="spellStart"/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start_with_val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as varchar</w:t>
      </w: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)|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|'');'';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execute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sql_statement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lastRenderedPageBreak/>
        <w:t>end</w:t>
      </w:r>
      <w:proofErr w:type="gram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$$;'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plsql_statement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val="en-US" w:eastAsia="ru-RU"/>
        </w:rPr>
        <w:t>--select distinct s.name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sys.all_columns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c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INNER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sys.all_objects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o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o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object_id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 = c.[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object_id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INNER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sys.schemas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s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s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 = o.[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WHERE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is_identity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&lt;&gt;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0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SCHEMA_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NAME(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o.[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schema_id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]) &lt;&gt;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'sys'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o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type] =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'U'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Пример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$$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start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_with_val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bigint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_statement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start_with_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: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=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coalesce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((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max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(ID)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dbo.ExchangeQueue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),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)+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sql_statement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:=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'alter table  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dbo.ExchangeQueue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 xml:space="preserve"> alter ID  add generated by  default as identity  (start with 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|| 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cast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start_with_val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)||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');'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lastRenderedPageBreak/>
        <w:t>EXECUTE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sql_statement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$$;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Полученные скрипты применяем на стороне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Создание автоинкрементных полей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gramEnd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ADD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IDENTITY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-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bigint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IDENTITY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NOT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NULL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$$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start_with_val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bigint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sql_statement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start_with_val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:=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coalesce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((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max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IDENTITY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-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&gt;),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)+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sql_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statement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: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=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'alter table &lt;</w:t>
      </w:r>
      <w:r w:rsidRPr="004107C1">
        <w:rPr>
          <w:rFonts w:ascii="Courier New" w:eastAsia="Times New Roman" w:hAnsi="Courier New" w:cs="Courier New"/>
          <w:color w:val="718C00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718C00"/>
          <w:sz w:val="20"/>
          <w:szCs w:val="20"/>
          <w:lang w:eastAsia="ru-RU"/>
        </w:rPr>
        <w:t>таблица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&gt; alter &lt;IDENTITY-</w:t>
      </w:r>
      <w:r w:rsidRPr="004107C1">
        <w:rPr>
          <w:rFonts w:ascii="Courier New" w:eastAsia="Times New Roman" w:hAnsi="Courier New" w:cs="Courier New"/>
          <w:color w:val="718C00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&gt; add generated by  default as identity (start with 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||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cast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start_with_val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)||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');'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; 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EXECUTE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sql_statement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lastRenderedPageBreak/>
        <w:t>$$;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32"/>
      </w:tblGrid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детально про создание таблиц: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MS SQL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Server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PostgreSQL</w:t>
              </w:r>
              <w:proofErr w:type="spellEnd"/>
            </w:hyperlink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детально про изменение таблиц: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MS SQL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Server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PostgreSQL</w:t>
              </w:r>
              <w:proofErr w:type="spellEnd"/>
            </w:hyperlink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XVII. Создание и изменение представления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992"/>
      </w:tblGrid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 OR ALTER VIEW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[схема]</w:t>
            </w:r>
            <w:proofErr w:type="gram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.[</w:t>
            </w:r>
            <w:proofErr w:type="spellStart"/>
            <w:proofErr w:type="gram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название_представления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…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replace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</w:t>
            </w:r>
            <w:proofErr w:type="spellEnd"/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&lt;схема&gt;.&lt;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название_представления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…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Примечание.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лучше сначала удалять представление, а потом заново его создавать, если набор полей меняется или меняются названия выходных полей, иначе можно получить ошибку при обращении к изменённому представлению.</w:t>
            </w:r>
          </w:p>
        </w:tc>
      </w:tr>
      <w:tr w:rsidR="004107C1" w:rsidRPr="004107C1" w:rsidTr="004107C1">
        <w:tc>
          <w:tcPr>
            <w:tcW w:w="0" w:type="auto"/>
            <w:gridSpan w:val="2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подробно про создание и изменение представлений:</w:t>
            </w:r>
          </w:p>
        </w:tc>
      </w:tr>
      <w:tr w:rsidR="004107C1" w:rsidRPr="004107C1" w:rsidTr="004107C1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MS SQL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Server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PostgreSQL</w:t>
              </w:r>
              <w:proofErr w:type="spellEnd"/>
            </w:hyperlink>
          </w:p>
        </w:tc>
      </w:tr>
    </w:tbl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XVIII. Построчная обработка строк в наборе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объявление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переменных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@field_1, ...@</w:t>
      </w:r>
      <w:proofErr w:type="spellStart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field_N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курсор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CURSOR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LOCAL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FOR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OPEN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курсор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FETCH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NEXT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курсор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INTO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@field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1, ...</w:t>
      </w:r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@</w:t>
      </w:r>
      <w:proofErr w:type="spellStart"/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field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WHILE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(@</w:t>
      </w:r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@FETCH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_STATUS =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оперируем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значениями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переменных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@field_1, ...@</w:t>
      </w:r>
      <w:proofErr w:type="spellStart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field_N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FETCH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NEXT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курсор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INTO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@field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1, ...</w:t>
      </w:r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@</w:t>
      </w:r>
      <w:proofErr w:type="spellStart"/>
      <w:r w:rsidRPr="004107C1">
        <w:rPr>
          <w:rFonts w:ascii="Monaco" w:eastAsia="Times New Roman" w:hAnsi="Monaco" w:cs="Courier New"/>
          <w:color w:val="C82829"/>
          <w:sz w:val="20"/>
          <w:szCs w:val="20"/>
          <w:lang w:val="en-US" w:eastAsia="ru-RU"/>
        </w:rPr>
        <w:t>field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CLOSE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курсор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DEALLOCATE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курсор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declare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val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record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if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tmp_tbl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temp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tmp_tbl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for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field_1, ...,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field_n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from_tmp_tbl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loop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--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можно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обратиться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к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любому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выбранному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ранее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полю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через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 _</w:t>
      </w:r>
      <w:proofErr w:type="spellStart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.&lt;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 xml:space="preserve">&gt;. </w:t>
      </w:r>
      <w:r w:rsidRPr="004107C1">
        <w:rPr>
          <w:rFonts w:ascii="Courier New" w:eastAsia="Times New Roman" w:hAnsi="Courier New" w:cs="Courier New"/>
          <w:color w:val="8E908C"/>
          <w:sz w:val="20"/>
          <w:szCs w:val="20"/>
          <w:lang w:eastAsia="ru-RU"/>
        </w:rPr>
        <w:t>Например</w:t>
      </w:r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, _</w:t>
      </w:r>
      <w:proofErr w:type="spellStart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val</w:t>
      </w:r>
      <w:proofErr w:type="spellEnd"/>
      <w:r w:rsidRPr="004107C1">
        <w:rPr>
          <w:rFonts w:ascii="Monaco" w:eastAsia="Times New Roman" w:hAnsi="Monaco" w:cs="Courier New"/>
          <w:color w:val="8E908C"/>
          <w:sz w:val="20"/>
          <w:szCs w:val="20"/>
          <w:lang w:eastAsia="ru-RU"/>
        </w:rPr>
        <w:t>.&lt;field_1&gt;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loop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$$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XIX. Системные информационные функции безопасности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Текущий пользователь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используется функция </w:t>
      </w:r>
      <w:hyperlink r:id="rId60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CURRENT_USER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session_user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— под каким пользователем открыта сессия</w:t>
      </w:r>
    </w:p>
    <w:p w:rsidR="004107C1" w:rsidRPr="004107C1" w:rsidRDefault="004107C1" w:rsidP="004107C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current_user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(или просто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user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— под каким контекстом (ролью) идёт выполнение (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session_user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переключается для выполнения — здесь важно, под каким правом делается переключение)</w:t>
      </w:r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Получение имени экземпляра и IP-адреса сервера СУБД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Получить информацию об IP-адресе сервера СУБД: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CONNECTIONPROPERTY(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net_transport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net_transport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CONNECTIONPROPERTY(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protocol_type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protocol_type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CONNECTIONPROPERTY(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auth_scheme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auth_scheme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CONNECTIONPROPERTY(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local_net_address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local_net_address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CONNECTIONPROPERTY(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local_tcp_port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local_tcp_port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CONNECTIONPROPERTY(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lastRenderedPageBreak/>
        <w:t>client_net_address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)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client_net_address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Получить название экземпляра СУБД: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@</w:t>
      </w:r>
      <w:r w:rsidRPr="004107C1">
        <w:rPr>
          <w:rFonts w:ascii="Monaco" w:eastAsia="Times New Roman" w:hAnsi="Monaco" w:cs="Courier New"/>
          <w:color w:val="C82829"/>
          <w:sz w:val="20"/>
          <w:szCs w:val="20"/>
          <w:lang w:eastAsia="ru-RU"/>
        </w:rPr>
        <w:t>@SERVERNAME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Получить IP-адрес сервера СУБД: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do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declare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title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varchar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100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 :=host(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inet_server_addr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());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raise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notice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val="en-US" w:eastAsia="ru-RU"/>
        </w:rPr>
        <w:t>'%'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title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 $$;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Получение названия экземпляра СУБД пока не реализовано.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про системные информационные функции безопасности:</w:t>
      </w:r>
    </w:p>
    <w:p w:rsidR="004107C1" w:rsidRPr="004107C1" w:rsidRDefault="004107C1" w:rsidP="004107C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1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2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XX. Определение и вызов хранимой процедуры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Определение хранимой процедуры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 </w:t>
      </w:r>
      <w:hyperlink r:id="rId63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PROCEDURE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[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].[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назание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процедуры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переменная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_1&gt;[=&lt;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умолчанию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_1&gt;],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hyperlink r:id="rId64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>PostgreSQL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REPLACE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PROCEDURE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процедуры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(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INOUT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переменная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_1&gt;[=&lt;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умолчанию</w:t>
      </w:r>
      <w:proofErr w:type="gramStart"/>
      <w:r w:rsidRPr="004107C1">
        <w:rPr>
          <w:rFonts w:ascii="Monaco" w:eastAsia="Times New Roman" w:hAnsi="Monaco" w:cs="Courier New"/>
          <w:color w:val="F5871F"/>
          <w:sz w:val="20"/>
          <w:szCs w:val="20"/>
          <w:lang w:eastAsia="ru-RU"/>
        </w:rPr>
        <w:t>1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&gt;],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LANGUAGE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plpgsql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$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body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Объявление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переменных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lastRenderedPageBreak/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body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Вызов хранимой процедуры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MS SQL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Server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EXEC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процедура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переменная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_1&gt;=&lt;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_1&gt;, ..., 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переменная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_OUTPUT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OUT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[PUT];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PostgreSQL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call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процедура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 (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переменная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_1&gt;=&lt;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_1&gt;, ..., 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переменная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_OUTPUT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XXI. Создание скалярной функции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hyperlink r:id="rId65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>MS SQL Server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[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.[</w:t>
      </w:r>
      <w:proofErr w:type="spellStart"/>
      <w:proofErr w:type="gramEnd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функции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(&lt;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параметр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_1&gt;[=&lt;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умолчанию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_1&gt;], ...)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RETURNS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возвращаемый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&gt;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... </w:t>
      </w: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...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hyperlink r:id="rId66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val="en-US" w:eastAsia="ru-RU"/>
          </w:rPr>
          <w:t>PostgreSQL</w:t>
        </w:r>
      </w:hyperlink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REPLACE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&gt;.&lt;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функции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(&lt;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параметр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_1&gt;[=&lt;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значение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умолчанию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_1&gt;], ...)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возвращаемый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LANGUAGE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plpgsql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$body$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Объявление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переменных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begin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...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(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select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body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lastRenderedPageBreak/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XXII. Передача табличного значения (вывод таблицы)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MS SQL Server: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ALTER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PROCEDURE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.[</w:t>
      </w:r>
      <w:proofErr w:type="spellStart"/>
      <w:proofErr w:type="gramEnd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хранимой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процедуры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параметр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...,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параметр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 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...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...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replace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&lt;</w:t>
      </w:r>
      <w:proofErr w:type="gram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схема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&gt;.&lt;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название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функции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&gt;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lastRenderedPageBreak/>
        <w:t>(&lt;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параметр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_1&gt;, ..., 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параметр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 &lt;</w:t>
      </w:r>
      <w:proofErr w:type="spellStart"/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_N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table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(&lt;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_1&gt;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_1&gt;, ...,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поле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_N&gt; 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тип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_N&gt;)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language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  <w:proofErr w:type="spellStart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plpgsql</w:t>
      </w:r>
      <w:proofErr w:type="spellEnd"/>
      <w:r w:rsidRPr="004107C1">
        <w:rPr>
          <w:rFonts w:ascii="Monaco" w:eastAsia="Times New Roman" w:hAnsi="Monaco" w:cs="Courier New"/>
          <w:color w:val="718C00"/>
          <w:sz w:val="20"/>
          <w:szCs w:val="20"/>
          <w:lang w:eastAsia="ru-RU"/>
        </w:rPr>
        <w:t>'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$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body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[&lt;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Объявление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r w:rsidRPr="004107C1">
        <w:rPr>
          <w:rFonts w:ascii="Courier New" w:eastAsia="Times New Roman" w:hAnsi="Courier New" w:cs="Courier New"/>
          <w:color w:val="4D4D4C"/>
          <w:sz w:val="20"/>
          <w:szCs w:val="20"/>
          <w:lang w:eastAsia="ru-RU"/>
        </w:rPr>
        <w:t>переменных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&gt;]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query (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select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....);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end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$body$;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XXIII. DML-</w:t>
      </w: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триггеры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Пример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MS SQL Server: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TRIGGER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[info]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tr_isupoll_question_text_last_update_trigger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[info]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.[</w:t>
      </w:r>
      <w:proofErr w:type="spellStart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isupoll_question_text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UPDATE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UPDATE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info.isupoll_question_text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SET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last_update_date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GETDATE()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last_update_user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SUSER_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NAME()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FROM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info.isupoll_question_text</w:t>
      </w:r>
      <w:proofErr w:type="spellEnd"/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ds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INNER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JOIN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INSERTED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ds.isupoll_question_text_id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i.isupoll_question_text_id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proofErr w:type="gram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Здесь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создаётся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триггер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tr_isupoll_question_text_last_update_trigger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 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info.isupoll_question_text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после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обновления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данных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который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обновляемых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строк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проставляет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текущие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дату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время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пользователя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соответственно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.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TRIGGER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IF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tr_isupoll_question_text_last_update_trigger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]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[info].[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isupoll_question_text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];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Здесь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удаляется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триггер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tr_isupoll_question_text_last_update_trigger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info.isupoll_question_text</w:t>
      </w:r>
      <w:proofErr w:type="spellEnd"/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Пример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PostgreSQL: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REPLACE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dbo.update_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mod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()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RETURNS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trigger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LANGUAGE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plpgsql</w:t>
      </w:r>
      <w:proofErr w:type="spell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$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lastRenderedPageBreak/>
        <w:t>begin</w:t>
      </w:r>
      <w:proofErr w:type="gramEnd"/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new.last_update_date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  <w:proofErr w:type="gram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now(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);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new.last_update_user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=</w:t>
      </w:r>
      <w:proofErr w:type="spellStart"/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session_user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new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end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  <w:proofErr w:type="spell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eastAsia="ru-RU"/>
        </w:rPr>
        <w:t>function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$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7C1">
        <w:rPr>
          <w:rFonts w:ascii="Monaco" w:eastAsia="Times New Roman" w:hAnsi="Monaco" w:cs="Courier New"/>
          <w:color w:val="4D4D4C"/>
          <w:sz w:val="20"/>
          <w:szCs w:val="20"/>
          <w:lang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Здесь создаётся функция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dbo.update_mod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(), которая заполняет два поля текущими датой, временем и пользователем соответственно.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create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trigger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tr_isupoll_question_text_last_update_trigger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before update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info.isupoll_question_text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each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color w:val="F5871F"/>
          <w:sz w:val="20"/>
          <w:szCs w:val="20"/>
          <w:lang w:val="en-US" w:eastAsia="ru-RU"/>
        </w:rPr>
        <w:t>row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execute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dbo.update_mod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();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Здесь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создаётся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триггер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tr_isupoll_question_text_last_update_trigger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 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info.isupoll_question_text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обновления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данных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который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каждой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строки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вызывает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выполнение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функции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dbo.update_mod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().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drop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trigger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if </w:t>
      </w:r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exists</w:t>
      </w:r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tr_isupoll_question_text_last_update_trigger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</w:p>
    <w:p w:rsidR="004107C1" w:rsidRPr="004107C1" w:rsidRDefault="004107C1" w:rsidP="004107C1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107C1">
        <w:rPr>
          <w:rFonts w:ascii="Monaco" w:eastAsia="Times New Roman" w:hAnsi="Monaco" w:cs="Courier New"/>
          <w:b/>
          <w:bCs/>
          <w:color w:val="8959A8"/>
          <w:sz w:val="20"/>
          <w:szCs w:val="20"/>
          <w:lang w:val="en-US" w:eastAsia="ru-RU"/>
        </w:rPr>
        <w:t>on</w:t>
      </w:r>
      <w:proofErr w:type="gram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info.isupoll_question_text</w:t>
      </w:r>
      <w:proofErr w:type="spellEnd"/>
      <w:r w:rsidRPr="004107C1">
        <w:rPr>
          <w:rFonts w:ascii="Monaco" w:eastAsia="Times New Roman" w:hAnsi="Monaco" w:cs="Courier New"/>
          <w:color w:val="4D4D4C"/>
          <w:sz w:val="20"/>
          <w:szCs w:val="20"/>
          <w:lang w:val="en-US" w:eastAsia="ru-RU"/>
        </w:rPr>
        <w:t>;</w:t>
      </w:r>
    </w:p>
    <w:p w:rsidR="004107C1" w:rsidRPr="004107C1" w:rsidRDefault="004107C1" w:rsidP="004107C1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Здесь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удаляется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триггер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tr_isupoll_question_text_last_update_trigger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для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таблицы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info.isupoll_question_text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Важно!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В триггере используйте ключевое слово </w:t>
      </w:r>
      <w:proofErr w:type="spellStart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before</w:t>
      </w:r>
      <w:proofErr w:type="spellEnd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 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когда хотите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нашкодничать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той же таблице, для которой создаётся триггер, и </w:t>
      </w:r>
      <w:proofErr w:type="spellStart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after</w:t>
      </w:r>
      <w:proofErr w:type="spellEnd"/>
      <w:r w:rsidRPr="004107C1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 </w:t>
      </w: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— для </w:t>
      </w:r>
      <w:proofErr w:type="spellStart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логирования</w:t>
      </w:r>
      <w:proofErr w:type="spellEnd"/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другую таблицу.</w:t>
      </w:r>
    </w:p>
    <w:p w:rsidR="004107C1" w:rsidRPr="004107C1" w:rsidRDefault="004107C1" w:rsidP="004107C1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Более подробно про DML-триггеры:</w:t>
      </w:r>
    </w:p>
    <w:p w:rsidR="004107C1" w:rsidRPr="004107C1" w:rsidRDefault="004107C1" w:rsidP="004107C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7" w:history="1"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 xml:space="preserve">MS SQL </w:t>
        </w:r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Server</w:t>
        </w:r>
        <w:proofErr w:type="spellEnd"/>
      </w:hyperlink>
    </w:p>
    <w:p w:rsidR="004107C1" w:rsidRPr="004107C1" w:rsidRDefault="004107C1" w:rsidP="004107C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hyperlink r:id="rId68" w:history="1">
        <w:proofErr w:type="spellStart"/>
        <w:r w:rsidRPr="004107C1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PostgreSQL</w:t>
        </w:r>
        <w:proofErr w:type="spellEnd"/>
      </w:hyperlink>
    </w:p>
    <w:p w:rsidR="004107C1" w:rsidRPr="004107C1" w:rsidRDefault="004107C1" w:rsidP="00410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 в качестве бонуса кратко рассмотрим сопоставление основных системных представлений и приведём ссылки для мониторинга.</w:t>
      </w:r>
    </w:p>
    <w:p w:rsidR="004107C1" w:rsidRPr="004107C1" w:rsidRDefault="004107C1" w:rsidP="004107C1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4107C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Немного о сопоставлении системных представлений и мониторинге</w:t>
      </w:r>
    </w:p>
    <w:p w:rsidR="004107C1" w:rsidRPr="004107C1" w:rsidRDefault="004107C1" w:rsidP="004107C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4107C1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Сопоставление системных представлений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2775"/>
        <w:gridCol w:w="3430"/>
      </w:tblGrid>
      <w:tr w:rsidR="004107C1" w:rsidRPr="004107C1" w:rsidTr="004107C1">
        <w:tc>
          <w:tcPr>
            <w:tcW w:w="35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Server</w:t>
            </w:r>
            <w:proofErr w:type="spellEnd"/>
          </w:p>
        </w:tc>
        <w:tc>
          <w:tcPr>
            <w:tcW w:w="277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107C1" w:rsidRPr="004107C1" w:rsidTr="004107C1">
        <w:tc>
          <w:tcPr>
            <w:tcW w:w="35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9" w:history="1"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Представления схемы системных сведений</w:t>
              </w:r>
            </w:hyperlink>
          </w:p>
        </w:tc>
        <w:tc>
          <w:tcPr>
            <w:tcW w:w="277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0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System</w:t>
              </w:r>
              <w:proofErr w:type="spellEnd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Views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07C1" w:rsidRPr="004107C1" w:rsidTr="004107C1">
        <w:tc>
          <w:tcPr>
            <w:tcW w:w="35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1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sys.dm_exec_query_stats</w:t>
              </w:r>
              <w:proofErr w:type="spellEnd"/>
            </w:hyperlink>
          </w:p>
        </w:tc>
        <w:tc>
          <w:tcPr>
            <w:tcW w:w="277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2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pg_stat_statements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статистику по выполненным запросам.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MS SQL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 только то, что 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кеше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в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всю статистику.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PostgreSQL: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 EXTENSION </w:t>
            </w:r>
            <w:proofErr w:type="spellStart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pg_stat_statements</w:t>
            </w:r>
            <w:proofErr w:type="spellEnd"/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каждую БД.</w:t>
            </w:r>
          </w:p>
        </w:tc>
      </w:tr>
      <w:tr w:rsidR="004107C1" w:rsidRPr="004107C1" w:rsidTr="004107C1">
        <w:tc>
          <w:tcPr>
            <w:tcW w:w="35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3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sys.dm_exec_function_stats</w:t>
              </w:r>
              <w:proofErr w:type="spellEnd"/>
            </w:hyperlink>
          </w:p>
        </w:tc>
        <w:tc>
          <w:tcPr>
            <w:tcW w:w="277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anchor="MONITORING-PG-STAT-USER-FUNCTIONS-VIEW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pg_stat_user_functions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статистику по вызовам пользовательских функций.</w:t>
            </w:r>
          </w:p>
        </w:tc>
      </w:tr>
      <w:tr w:rsidR="004107C1" w:rsidRPr="004107C1" w:rsidTr="004107C1">
        <w:tc>
          <w:tcPr>
            <w:tcW w:w="35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5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sys.dm_db_index_usage_stats</w:t>
              </w:r>
              <w:proofErr w:type="spellEnd"/>
            </w:hyperlink>
          </w:p>
        </w:tc>
        <w:tc>
          <w:tcPr>
            <w:tcW w:w="277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6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pg_stat_all_indexes</w:t>
              </w:r>
              <w:proofErr w:type="spellEnd"/>
            </w:hyperlink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7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pg_stat_user_indexes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статистику по использованию всех пользовательских индексов.</w:t>
            </w:r>
          </w:p>
        </w:tc>
      </w:tr>
      <w:tr w:rsidR="004107C1" w:rsidRPr="004107C1" w:rsidTr="004107C1">
        <w:tc>
          <w:tcPr>
            <w:tcW w:w="351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8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sys.master_files</w:t>
              </w:r>
              <w:proofErr w:type="spellEnd"/>
            </w:hyperlink>
          </w:p>
          <w:p w:rsidR="004107C1" w:rsidRPr="004107C1" w:rsidRDefault="004107C1" w:rsidP="004107C1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9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>sys.fn_virtualfilestats</w:t>
              </w:r>
              <w:proofErr w:type="spellEnd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val="en-US" w:eastAsia="ru-RU"/>
                </w:rPr>
                <w:t xml:space="preserve"> (NULL, NULL)</w:t>
              </w:r>
            </w:hyperlink>
          </w:p>
        </w:tc>
        <w:tc>
          <w:tcPr>
            <w:tcW w:w="277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anchor="MONITORING-PG-STAT-DATABASE-VIEW" w:history="1">
              <w:proofErr w:type="spellStart"/>
              <w:r w:rsidRPr="004107C1">
                <w:rPr>
                  <w:rFonts w:ascii="Times New Roman" w:eastAsia="Times New Roman" w:hAnsi="Times New Roman" w:cs="Times New Roman"/>
                  <w:color w:val="548EAA"/>
                  <w:sz w:val="24"/>
                  <w:szCs w:val="24"/>
                  <w:u w:val="single"/>
                  <w:lang w:eastAsia="ru-RU"/>
                </w:rPr>
                <w:t>pg_stat_database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107C1" w:rsidRPr="004107C1" w:rsidRDefault="004107C1" w:rsidP="0041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статистические данные по каждой БД.</w:t>
            </w:r>
          </w:p>
        </w:tc>
      </w:tr>
    </w:tbl>
    <w:p w:rsidR="00B534E9" w:rsidRDefault="00B534E9" w:rsidP="004107C1">
      <w:pPr>
        <w:shd w:val="clear" w:color="auto" w:fill="FFFFFF"/>
        <w:spacing w:after="0" w:line="240" w:lineRule="auto"/>
      </w:pPr>
    </w:p>
    <w:sectPr w:rsidR="00B5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5E9"/>
    <w:multiLevelType w:val="multilevel"/>
    <w:tmpl w:val="9AA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BA6E3C"/>
    <w:multiLevelType w:val="multilevel"/>
    <w:tmpl w:val="A24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43420"/>
    <w:multiLevelType w:val="multilevel"/>
    <w:tmpl w:val="FC04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0A751E"/>
    <w:multiLevelType w:val="multilevel"/>
    <w:tmpl w:val="AF68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8A040F"/>
    <w:multiLevelType w:val="multilevel"/>
    <w:tmpl w:val="A926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E051F7"/>
    <w:multiLevelType w:val="multilevel"/>
    <w:tmpl w:val="7D42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621DB"/>
    <w:multiLevelType w:val="multilevel"/>
    <w:tmpl w:val="1E40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7D2B16"/>
    <w:multiLevelType w:val="multilevel"/>
    <w:tmpl w:val="304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FC2D09"/>
    <w:multiLevelType w:val="multilevel"/>
    <w:tmpl w:val="FA86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377BE0"/>
    <w:multiLevelType w:val="multilevel"/>
    <w:tmpl w:val="0C8C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E05A3D"/>
    <w:multiLevelType w:val="multilevel"/>
    <w:tmpl w:val="385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E023AD"/>
    <w:multiLevelType w:val="multilevel"/>
    <w:tmpl w:val="9B22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13763F"/>
    <w:multiLevelType w:val="multilevel"/>
    <w:tmpl w:val="1F22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F13258"/>
    <w:multiLevelType w:val="multilevel"/>
    <w:tmpl w:val="1614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6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54"/>
    <w:rsid w:val="004107C1"/>
    <w:rsid w:val="00922654"/>
    <w:rsid w:val="00B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0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107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7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07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07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m-svg-iconwrapper">
    <w:name w:val="tm-svg-icon__wrapper"/>
    <w:basedOn w:val="a0"/>
    <w:rsid w:val="004107C1"/>
  </w:style>
  <w:style w:type="character" w:customStyle="1" w:styleId="tm-article-reading-timelabel">
    <w:name w:val="tm-article-reading-time__label"/>
    <w:basedOn w:val="a0"/>
    <w:rsid w:val="004107C1"/>
  </w:style>
  <w:style w:type="character" w:customStyle="1" w:styleId="tm-icon-counter">
    <w:name w:val="tm-icon-counter"/>
    <w:basedOn w:val="a0"/>
    <w:rsid w:val="004107C1"/>
  </w:style>
  <w:style w:type="character" w:customStyle="1" w:styleId="tm-icon-countervalue">
    <w:name w:val="tm-icon-counter__value"/>
    <w:basedOn w:val="a0"/>
    <w:rsid w:val="004107C1"/>
  </w:style>
  <w:style w:type="character" w:customStyle="1" w:styleId="tm-publication-hublink-container">
    <w:name w:val="tm-publication-hub__link-container"/>
    <w:basedOn w:val="a0"/>
    <w:rsid w:val="004107C1"/>
  </w:style>
  <w:style w:type="character" w:styleId="a3">
    <w:name w:val="Hyperlink"/>
    <w:basedOn w:val="a0"/>
    <w:uiPriority w:val="99"/>
    <w:semiHidden/>
    <w:unhideWhenUsed/>
    <w:rsid w:val="004107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07C1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4107C1"/>
  </w:style>
  <w:style w:type="paragraph" w:styleId="a5">
    <w:name w:val="Normal (Web)"/>
    <w:basedOn w:val="a"/>
    <w:uiPriority w:val="99"/>
    <w:unhideWhenUsed/>
    <w:rsid w:val="0041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107C1"/>
    <w:rPr>
      <w:i/>
      <w:iCs/>
    </w:rPr>
  </w:style>
  <w:style w:type="character" w:styleId="a7">
    <w:name w:val="Strong"/>
    <w:basedOn w:val="a0"/>
    <w:uiPriority w:val="22"/>
    <w:qFormat/>
    <w:rsid w:val="004107C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7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07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107C1"/>
  </w:style>
  <w:style w:type="character" w:customStyle="1" w:styleId="hljs-type">
    <w:name w:val="hljs-type"/>
    <w:basedOn w:val="a0"/>
    <w:rsid w:val="004107C1"/>
  </w:style>
  <w:style w:type="character" w:customStyle="1" w:styleId="hljs-operator">
    <w:name w:val="hljs-operator"/>
    <w:basedOn w:val="a0"/>
    <w:rsid w:val="004107C1"/>
  </w:style>
  <w:style w:type="character" w:customStyle="1" w:styleId="hljs-number">
    <w:name w:val="hljs-number"/>
    <w:basedOn w:val="a0"/>
    <w:rsid w:val="004107C1"/>
  </w:style>
  <w:style w:type="character" w:customStyle="1" w:styleId="hljs-variable">
    <w:name w:val="hljs-variable"/>
    <w:basedOn w:val="a0"/>
    <w:rsid w:val="004107C1"/>
  </w:style>
  <w:style w:type="character" w:customStyle="1" w:styleId="hljs-comment">
    <w:name w:val="hljs-comment"/>
    <w:basedOn w:val="a0"/>
    <w:rsid w:val="004107C1"/>
  </w:style>
  <w:style w:type="character" w:customStyle="1" w:styleId="hljs-string">
    <w:name w:val="hljs-string"/>
    <w:basedOn w:val="a0"/>
    <w:rsid w:val="004107C1"/>
  </w:style>
  <w:style w:type="character" w:customStyle="1" w:styleId="hljs-literal">
    <w:name w:val="hljs-literal"/>
    <w:basedOn w:val="a0"/>
    <w:rsid w:val="004107C1"/>
  </w:style>
  <w:style w:type="character" w:customStyle="1" w:styleId="hljs-builtin">
    <w:name w:val="hljs-built_in"/>
    <w:basedOn w:val="a0"/>
    <w:rsid w:val="00410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0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107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7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07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07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m-svg-iconwrapper">
    <w:name w:val="tm-svg-icon__wrapper"/>
    <w:basedOn w:val="a0"/>
    <w:rsid w:val="004107C1"/>
  </w:style>
  <w:style w:type="character" w:customStyle="1" w:styleId="tm-article-reading-timelabel">
    <w:name w:val="tm-article-reading-time__label"/>
    <w:basedOn w:val="a0"/>
    <w:rsid w:val="004107C1"/>
  </w:style>
  <w:style w:type="character" w:customStyle="1" w:styleId="tm-icon-counter">
    <w:name w:val="tm-icon-counter"/>
    <w:basedOn w:val="a0"/>
    <w:rsid w:val="004107C1"/>
  </w:style>
  <w:style w:type="character" w:customStyle="1" w:styleId="tm-icon-countervalue">
    <w:name w:val="tm-icon-counter__value"/>
    <w:basedOn w:val="a0"/>
    <w:rsid w:val="004107C1"/>
  </w:style>
  <w:style w:type="character" w:customStyle="1" w:styleId="tm-publication-hublink-container">
    <w:name w:val="tm-publication-hub__link-container"/>
    <w:basedOn w:val="a0"/>
    <w:rsid w:val="004107C1"/>
  </w:style>
  <w:style w:type="character" w:styleId="a3">
    <w:name w:val="Hyperlink"/>
    <w:basedOn w:val="a0"/>
    <w:uiPriority w:val="99"/>
    <w:semiHidden/>
    <w:unhideWhenUsed/>
    <w:rsid w:val="004107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07C1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4107C1"/>
  </w:style>
  <w:style w:type="paragraph" w:styleId="a5">
    <w:name w:val="Normal (Web)"/>
    <w:basedOn w:val="a"/>
    <w:uiPriority w:val="99"/>
    <w:unhideWhenUsed/>
    <w:rsid w:val="0041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107C1"/>
    <w:rPr>
      <w:i/>
      <w:iCs/>
    </w:rPr>
  </w:style>
  <w:style w:type="character" w:styleId="a7">
    <w:name w:val="Strong"/>
    <w:basedOn w:val="a0"/>
    <w:uiPriority w:val="22"/>
    <w:qFormat/>
    <w:rsid w:val="004107C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7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07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107C1"/>
  </w:style>
  <w:style w:type="character" w:customStyle="1" w:styleId="hljs-type">
    <w:name w:val="hljs-type"/>
    <w:basedOn w:val="a0"/>
    <w:rsid w:val="004107C1"/>
  </w:style>
  <w:style w:type="character" w:customStyle="1" w:styleId="hljs-operator">
    <w:name w:val="hljs-operator"/>
    <w:basedOn w:val="a0"/>
    <w:rsid w:val="004107C1"/>
  </w:style>
  <w:style w:type="character" w:customStyle="1" w:styleId="hljs-number">
    <w:name w:val="hljs-number"/>
    <w:basedOn w:val="a0"/>
    <w:rsid w:val="004107C1"/>
  </w:style>
  <w:style w:type="character" w:customStyle="1" w:styleId="hljs-variable">
    <w:name w:val="hljs-variable"/>
    <w:basedOn w:val="a0"/>
    <w:rsid w:val="004107C1"/>
  </w:style>
  <w:style w:type="character" w:customStyle="1" w:styleId="hljs-comment">
    <w:name w:val="hljs-comment"/>
    <w:basedOn w:val="a0"/>
    <w:rsid w:val="004107C1"/>
  </w:style>
  <w:style w:type="character" w:customStyle="1" w:styleId="hljs-string">
    <w:name w:val="hljs-string"/>
    <w:basedOn w:val="a0"/>
    <w:rsid w:val="004107C1"/>
  </w:style>
  <w:style w:type="character" w:customStyle="1" w:styleId="hljs-literal">
    <w:name w:val="hljs-literal"/>
    <w:basedOn w:val="a0"/>
    <w:rsid w:val="004107C1"/>
  </w:style>
  <w:style w:type="character" w:customStyle="1" w:styleId="hljs-builtin">
    <w:name w:val="hljs-built_in"/>
    <w:basedOn w:val="a0"/>
    <w:rsid w:val="00410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00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4931">
                          <w:marLeft w:val="0"/>
                          <w:marRight w:val="12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8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333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1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084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8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3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5853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37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364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0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020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312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4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85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183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671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90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66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5541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34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39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26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85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9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0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0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83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1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30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47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03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8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55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8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08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24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1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61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4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65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8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42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49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5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0162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sql/t-sql/queries/select-order-by-clause-transact-sql?view=sql-server-ver15" TargetMode="External"/><Relationship Id="rId18" Type="http://schemas.openxmlformats.org/officeDocument/2006/relationships/hyperlink" Target="https://docs.microsoft.com/ru-ru/sql/t-sql/language-elements/case-transact-sql?view=sql-server-ver15" TargetMode="External"/><Relationship Id="rId26" Type="http://schemas.openxmlformats.org/officeDocument/2006/relationships/hyperlink" Target="https://github.com/postgres/postgres/tree/c30f54ad732ca5c8762bb68bbe0f51de9137dd72/src/pl/plperl" TargetMode="External"/><Relationship Id="rId39" Type="http://schemas.openxmlformats.org/officeDocument/2006/relationships/hyperlink" Target="https://docs.microsoft.com/ru-ru/sql/t-sql/functions/string-functions-transact-sql?view=sql-server-ver15" TargetMode="External"/><Relationship Id="rId21" Type="http://schemas.openxmlformats.org/officeDocument/2006/relationships/hyperlink" Target="https://docs.microsoft.com/ru-ru/sql/t-sql/language-elements/case-transact-sql?view=sql-server-ver15" TargetMode="External"/><Relationship Id="rId34" Type="http://schemas.openxmlformats.org/officeDocument/2006/relationships/hyperlink" Target="https://docs.microsoft.com/ru-ru/sql/t-sql/functions/datalength-transact-sql?view=sql-server-ver15" TargetMode="External"/><Relationship Id="rId42" Type="http://schemas.openxmlformats.org/officeDocument/2006/relationships/hyperlink" Target="https://docs.microsoft.com/ru-ru/sql/t-sql/functions/rowcount-transact-sql?view=sql-server-ver15" TargetMode="External"/><Relationship Id="rId47" Type="http://schemas.openxmlformats.org/officeDocument/2006/relationships/hyperlink" Target="https://docs.microsoft.com/ru-ru/sql/t-sql/statements/delete-transact-sql?view=sql-server-ver15" TargetMode="External"/><Relationship Id="rId50" Type="http://schemas.openxmlformats.org/officeDocument/2006/relationships/hyperlink" Target="https://docs.microsoft.com/ru-ru/sql/t-sql/statements/drop-table-transact-sql?view=sql-server-ver15" TargetMode="External"/><Relationship Id="rId55" Type="http://schemas.openxmlformats.org/officeDocument/2006/relationships/hyperlink" Target="https://postgrespro.ru/docs/postgresql/14/sql-createtable" TargetMode="External"/><Relationship Id="rId63" Type="http://schemas.openxmlformats.org/officeDocument/2006/relationships/hyperlink" Target="https://docs.microsoft.com/ru-ru/sql/t-sql/statements/create-procedure-transact-sql?view=sql-server-ver15" TargetMode="External"/><Relationship Id="rId68" Type="http://schemas.openxmlformats.org/officeDocument/2006/relationships/hyperlink" Target="https://postgrespro.ru/docs/postgresql/14/triggers" TargetMode="External"/><Relationship Id="rId76" Type="http://schemas.openxmlformats.org/officeDocument/2006/relationships/hyperlink" Target="https://postgrespro.ru/docs/postgresql/14/monitoring-stats" TargetMode="External"/><Relationship Id="rId7" Type="http://schemas.openxmlformats.org/officeDocument/2006/relationships/hyperlink" Target="https://www.postgresql.org/docs/11/ltree.html" TargetMode="External"/><Relationship Id="rId71" Type="http://schemas.openxmlformats.org/officeDocument/2006/relationships/hyperlink" Target="https://docs.microsoft.com/ru-ru/sql/relational-databases/system-dynamic-management-views/sys-dm-exec-query-stats-transact-sql?view=sql-server-ver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stgrespro.ru/docs/postgresql/14/functions-conditional" TargetMode="External"/><Relationship Id="rId29" Type="http://schemas.openxmlformats.org/officeDocument/2006/relationships/hyperlink" Target="https://github.com/postgres/postgres/tree/c30f54ad732ca5c8762bb68bbe0f51de9137dd72/src/pl/plperl" TargetMode="External"/><Relationship Id="rId11" Type="http://schemas.openxmlformats.org/officeDocument/2006/relationships/hyperlink" Target="https://docs.microsoft.com/ru-ru/sql/t-sql/queries/top-transact-sql?view=sql-server-ver15" TargetMode="External"/><Relationship Id="rId24" Type="http://schemas.openxmlformats.org/officeDocument/2006/relationships/hyperlink" Target="https://github.com/postgres/postgres/tree/c30f54ad732ca5c8762bb68bbe0f51de9137dd72/src/pl/plpgsql" TargetMode="External"/><Relationship Id="rId32" Type="http://schemas.openxmlformats.org/officeDocument/2006/relationships/hyperlink" Target="https://docs.microsoft.com/ru-ru/sql/t-sql/functions/len-transact-sql?view=sql-server-ver15" TargetMode="External"/><Relationship Id="rId37" Type="http://schemas.openxmlformats.org/officeDocument/2006/relationships/hyperlink" Target="https://docs.microsoft.com/ru-ru/sql/t-sql/functions/string-agg-transact-sql?view=sql-server-ver15" TargetMode="External"/><Relationship Id="rId40" Type="http://schemas.openxmlformats.org/officeDocument/2006/relationships/hyperlink" Target="https://postgrespro.ru/docs/postgresql/14/functions-string" TargetMode="External"/><Relationship Id="rId45" Type="http://schemas.openxmlformats.org/officeDocument/2006/relationships/hyperlink" Target="https://docs.microsoft.com/ru-ru/sql/t-sql/queries/update-transact-sql?view=sql-server-ver15" TargetMode="External"/><Relationship Id="rId53" Type="http://schemas.openxmlformats.org/officeDocument/2006/relationships/hyperlink" Target="https://postgrespro.ru/docs/postgresql/14/sql-createtableas" TargetMode="External"/><Relationship Id="rId58" Type="http://schemas.openxmlformats.org/officeDocument/2006/relationships/hyperlink" Target="https://docs.microsoft.com/ru-ru/sql/t-sql/statements/create-view-transact-sql?view=sql-server-ver15" TargetMode="External"/><Relationship Id="rId66" Type="http://schemas.openxmlformats.org/officeDocument/2006/relationships/hyperlink" Target="https://postgrespro.ru/docs/postgresql/14/sql-createfunction" TargetMode="External"/><Relationship Id="rId74" Type="http://schemas.openxmlformats.org/officeDocument/2006/relationships/hyperlink" Target="https://postgrespro.ru/docs/postgresql/14/monitoring-stats" TargetMode="External"/><Relationship Id="rId79" Type="http://schemas.openxmlformats.org/officeDocument/2006/relationships/hyperlink" Target="https://docs.microsoft.com/ru-ru/sql/relational-databases/system-functions/sys-fn-virtualfilestats-transact-sql?view=sql-server-ver1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microsoft.com/ru-ru/sql/t-sql/functions/security-functions-transact-sql?view=sql-server-ver15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postgrespro.ru/docs/postgresql/12/datatype" TargetMode="External"/><Relationship Id="rId19" Type="http://schemas.openxmlformats.org/officeDocument/2006/relationships/hyperlink" Target="https://postgrespro.ru/docs/postgresql/14/functions-conditional" TargetMode="External"/><Relationship Id="rId31" Type="http://schemas.openxmlformats.org/officeDocument/2006/relationships/hyperlink" Target="https://postgrespro.ru/docs/postgresql/14/plpgsql-control-structures" TargetMode="External"/><Relationship Id="rId44" Type="http://schemas.openxmlformats.org/officeDocument/2006/relationships/hyperlink" Target="https://postgrespro.ru/docs/postgresql/14/sql-execute" TargetMode="External"/><Relationship Id="rId52" Type="http://schemas.openxmlformats.org/officeDocument/2006/relationships/hyperlink" Target="https://docs.microsoft.com/ru-ru/sql/t-sql/queries/select-into-clause-transact-sql?view=sql-server-ver15" TargetMode="External"/><Relationship Id="rId60" Type="http://schemas.openxmlformats.org/officeDocument/2006/relationships/hyperlink" Target="https://docs.microsoft.com/ru-ru/sql/t-sql/functions/current-user-transact-sql?view=sql-server-ver15" TargetMode="External"/><Relationship Id="rId65" Type="http://schemas.openxmlformats.org/officeDocument/2006/relationships/hyperlink" Target="https://docs.microsoft.com/ru-ru/sql/t-sql/statements/create-function-transact-sql?view=sql-server-ver15" TargetMode="External"/><Relationship Id="rId73" Type="http://schemas.openxmlformats.org/officeDocument/2006/relationships/hyperlink" Target="https://docs.microsoft.com/ru-ru/sql/relational-databases/system-dynamic-management-views/sys-dm-exec-function-stats-transact-sql?view=sql-server-ver15" TargetMode="External"/><Relationship Id="rId78" Type="http://schemas.openxmlformats.org/officeDocument/2006/relationships/hyperlink" Target="https://docs.microsoft.com/ru-ru/sql/relational-databases/system-catalog-views/sys-master-files-transact-sql?view=sql-server-ver15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sql/t-sql/data-types/data-types-transact-sql?view=sql-server-ver15" TargetMode="External"/><Relationship Id="rId14" Type="http://schemas.openxmlformats.org/officeDocument/2006/relationships/hyperlink" Target="https://docs.microsoft.com/ru-ru/sql/t-sql/language-elements/coalesce-transact-sql?view=sql-server-ver15" TargetMode="External"/><Relationship Id="rId22" Type="http://schemas.openxmlformats.org/officeDocument/2006/relationships/hyperlink" Target="https://postgrespro.ru/docs/postgresql/14/functions-conditional" TargetMode="External"/><Relationship Id="rId27" Type="http://schemas.openxmlformats.org/officeDocument/2006/relationships/hyperlink" Target="https://github.com/postgres/postgres/tree/c30f54ad732ca5c8762bb68bbe0f51de9137dd72/src/pl/plpgsql" TargetMode="External"/><Relationship Id="rId30" Type="http://schemas.openxmlformats.org/officeDocument/2006/relationships/hyperlink" Target="https://docs.microsoft.com/ru-ru/sql/t-sql/language-elements/control-of-flow?view=sql-server-ver15" TargetMode="External"/><Relationship Id="rId35" Type="http://schemas.openxmlformats.org/officeDocument/2006/relationships/hyperlink" Target="https://postgrespro.ru/docs/postgresql/14/sql-analyze" TargetMode="External"/><Relationship Id="rId43" Type="http://schemas.openxmlformats.org/officeDocument/2006/relationships/hyperlink" Target="https://postgrespro.ru/docs/postgresql/14/plpgsql-statements" TargetMode="External"/><Relationship Id="rId48" Type="http://schemas.openxmlformats.org/officeDocument/2006/relationships/hyperlink" Target="https://postgrespro.ru/docs/postgresql/14/sql-delete" TargetMode="External"/><Relationship Id="rId56" Type="http://schemas.openxmlformats.org/officeDocument/2006/relationships/hyperlink" Target="https://docs.microsoft.com/ru-ru/sql/t-sql/statements/alter-table-transact-sql?view=sql-server-ver15" TargetMode="External"/><Relationship Id="rId64" Type="http://schemas.openxmlformats.org/officeDocument/2006/relationships/hyperlink" Target="https://postgrespro.ru/docs/postgresql/14/sql-createprocedure" TargetMode="External"/><Relationship Id="rId69" Type="http://schemas.openxmlformats.org/officeDocument/2006/relationships/hyperlink" Target="https://docs.microsoft.com/ru-ru/sql/relational-databases/system-information-schema-views/system-information-schema-views-transact-sql?view=sql-server-ver15" TargetMode="External"/><Relationship Id="rId77" Type="http://schemas.openxmlformats.org/officeDocument/2006/relationships/hyperlink" Target="https://postgrespro.ru/docs/postgresql/14/monitoring-stats" TargetMode="External"/><Relationship Id="rId8" Type="http://schemas.openxmlformats.org/officeDocument/2006/relationships/hyperlink" Target="https://wiki.postgresql.org/wiki/Don%27t_Do_This" TargetMode="External"/><Relationship Id="rId51" Type="http://schemas.openxmlformats.org/officeDocument/2006/relationships/hyperlink" Target="https://postgrespro.ru/docs/postgresql/14/sql-droptable" TargetMode="External"/><Relationship Id="rId72" Type="http://schemas.openxmlformats.org/officeDocument/2006/relationships/hyperlink" Target="https://postgrespro.ru/docs/postgresql/14/pgstatstatements" TargetMode="External"/><Relationship Id="rId80" Type="http://schemas.openxmlformats.org/officeDocument/2006/relationships/hyperlink" Target="https://postgrespro.ru/docs/postgresql/14/monitoring-stat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ostgrespro.ru/docs/postgresql/14/queries-limit" TargetMode="External"/><Relationship Id="rId17" Type="http://schemas.openxmlformats.org/officeDocument/2006/relationships/hyperlink" Target="https://docs.microsoft.com/ru-ru/sql/t-sql/functions/logical-functions-iif-transact-sql?view=sql-server-ver15" TargetMode="External"/><Relationship Id="rId25" Type="http://schemas.openxmlformats.org/officeDocument/2006/relationships/hyperlink" Target="https://github.com/postgres/postgres/tree/c30f54ad732ca5c8762bb68bbe0f51de9137dd72/src/pl/plpython" TargetMode="External"/><Relationship Id="rId33" Type="http://schemas.openxmlformats.org/officeDocument/2006/relationships/hyperlink" Target="https://postgrespro.ru/docs/postgresql/14/functions-string" TargetMode="External"/><Relationship Id="rId38" Type="http://schemas.openxmlformats.org/officeDocument/2006/relationships/hyperlink" Target="https://www.postgresqltutorial.com/postgresql-aggregate-functions/postgresql-string_agg-function/" TargetMode="External"/><Relationship Id="rId46" Type="http://schemas.openxmlformats.org/officeDocument/2006/relationships/hyperlink" Target="https://postgrespro.ru/docs/postgresql/14/sql-update" TargetMode="External"/><Relationship Id="rId59" Type="http://schemas.openxmlformats.org/officeDocument/2006/relationships/hyperlink" Target="https://postgrespro.ru/docs/postgresql/14/sql-createview" TargetMode="External"/><Relationship Id="rId67" Type="http://schemas.openxmlformats.org/officeDocument/2006/relationships/hyperlink" Target="https://docs.microsoft.com/ru-ru/sql/relational-databases/triggers/dml-triggers?view=sql-server-2017" TargetMode="External"/><Relationship Id="rId20" Type="http://schemas.openxmlformats.org/officeDocument/2006/relationships/hyperlink" Target="https://docs.microsoft.com/ru-ru/sql/t-sql/language-elements/case-transact-sql?view=sql-server-ver15" TargetMode="External"/><Relationship Id="rId41" Type="http://schemas.openxmlformats.org/officeDocument/2006/relationships/hyperlink" Target="https://docs.microsoft.com/ru-ru/sql/t-sql/functions/date-and-time-data-types-and-functions-transact-sql?view=sql-server-ver15" TargetMode="External"/><Relationship Id="rId54" Type="http://schemas.openxmlformats.org/officeDocument/2006/relationships/hyperlink" Target="https://docs.microsoft.com/ru-ru/sql/t-sql/statements/create-table-transact-sql?view=sql-server-ver15" TargetMode="External"/><Relationship Id="rId62" Type="http://schemas.openxmlformats.org/officeDocument/2006/relationships/hyperlink" Target="https://postgrespro.ru/docs/postgresql/14/functions-info" TargetMode="External"/><Relationship Id="rId70" Type="http://schemas.openxmlformats.org/officeDocument/2006/relationships/hyperlink" Target="https://www.postgresql.org/docs/14/views-overview.html" TargetMode="External"/><Relationship Id="rId75" Type="http://schemas.openxmlformats.org/officeDocument/2006/relationships/hyperlink" Target="https://docs.microsoft.com/ru-ru/sql/relational-databases/system-dynamic-management-views/sys-dm-db-index-usage-stats-transact-sql?view=sql-server-ver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57602/" TargetMode="External"/><Relationship Id="rId15" Type="http://schemas.openxmlformats.org/officeDocument/2006/relationships/hyperlink" Target="https://docs.microsoft.com/ru-ru/sql/t-sql/functions/isnull-transact-sql?view=sql-server-ver15" TargetMode="External"/><Relationship Id="rId23" Type="http://schemas.openxmlformats.org/officeDocument/2006/relationships/hyperlink" Target="https://postgrespro.ru/docs/postgresql/14/functions-conditional" TargetMode="External"/><Relationship Id="rId28" Type="http://schemas.openxmlformats.org/officeDocument/2006/relationships/hyperlink" Target="https://github.com/postgres/postgres/tree/c30f54ad732ca5c8762bb68bbe0f51de9137dd72/src/pl/plpython" TargetMode="External"/><Relationship Id="rId36" Type="http://schemas.openxmlformats.org/officeDocument/2006/relationships/hyperlink" Target="https://docs.microsoft.com/ru-ru/sql/t-sql/functions/stuff-transact-sql?view=sql-server-ver15" TargetMode="External"/><Relationship Id="rId49" Type="http://schemas.openxmlformats.org/officeDocument/2006/relationships/hyperlink" Target="https://docs.microsoft.com/ru-ru/sql/t-sql/queries/output-clause-transact-sql?view=sql-server-ver15" TargetMode="External"/><Relationship Id="rId57" Type="http://schemas.openxmlformats.org/officeDocument/2006/relationships/hyperlink" Target="https://postgrespro.ru/docs/postgresql/14/sql-alter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5154</Words>
  <Characters>29382</Characters>
  <Application>Microsoft Office Word</Application>
  <DocSecurity>0</DocSecurity>
  <Lines>244</Lines>
  <Paragraphs>68</Paragraphs>
  <ScaleCrop>false</ScaleCrop>
  <Company/>
  <LinksUpToDate>false</LinksUpToDate>
  <CharactersWithSpaces>34468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2</cp:revision>
  <dcterms:created xsi:type="dcterms:W3CDTF">2023-11-09T06:21:00Z</dcterms:created>
  <dcterms:modified xsi:type="dcterms:W3CDTF">2023-11-09T06:25:00Z</dcterms:modified>
</cp:coreProperties>
</file>