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STAGE 04: REPORTING &amp; TAX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Lionshare Email Architecture | 8 Emails</w:t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LEGEND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{{variable}}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Pulls from Supabase automatically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[[BRACKET]]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Input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 manager provides during onboarding (has default)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Flow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 published, K-1s delivered, meetings scheduled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B-Path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Flow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K-1 estimates (when final delayed), amendments</w:t>
            </w:r>
          </w:p>
        </w:tc>
      </w:tr>
    </w:tbl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STEP 1: ADD THESE FIELDS TO SUPABASE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Create reports table: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900"/>
        <w:gridCol w:w="48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to funds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quarterly | annual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 2, 3, or 4 (for quarterly)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year (e.g., 2026)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report was published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to report PDF in portal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Create k1_documents table: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900"/>
        <w:gridCol w:w="48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investor_id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to investors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to funds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tax_year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Tax year (e.g., 2025)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estimate | final | amended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to K-1 PDF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K-1 was uploaded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amendment_reason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Reason for amendment (if amended)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Create properties table (for acquisition/disposition notices):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900"/>
        <w:gridCol w:w="48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to funds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property_name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Property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| acquired | disposed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acquisition_date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property was acquired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disposition_date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property was sold</w:t>
            </w:r>
          </w:p>
        </w:tc>
      </w:tr>
    </w:tbl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STEP 2: CREATE THESE 8 EMAILS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Sub-flows: Periodic Reports, Property Updates, Tax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600"/>
        <w:gridCol w:w="1700"/>
        <w:gridCol w:w="18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(ON)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Turns OFF When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Email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04.01.A1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Quarterly Report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Q+30 days (per PPM)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04.02.A1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Report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report published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04.03.A1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Meeting Invite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schedules meeting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04.04.A1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Property Acquisition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Acquisition closes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04.04.A2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Property Disposition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 closes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03.02.B1 election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04.05.A1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K-1 Available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K-1 uploaded to portal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04.05.B1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K-1 Estimate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Estimate ready (final delayed)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K-1 available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05.A1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04.05.B2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K-1 Amended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Amended K-1 issued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</w:t>
            </w:r>
          </w:p>
        </w:tc>
      </w:tr>
    </w:tbl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STEP 3: SET UP SUPPRESSION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80"/>
        <w:gridCol w:w="5180"/>
      </w:tblGrid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This Happens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Cancel These Emails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K-1 uploaded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04.05.B1 (estimate notice) for that investor/year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Investor exits fund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future Stage 04 emails except final K-1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Note: Most Stage 04 emails are single-send notifications with no recovery flow. The K-1 Estimate is the only one with a suppression trigger (replaced by final K-1).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EMAILS — COPY AND PASTE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PERIODIC REPORTS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04.01.A1 — Quarterly Report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quarterly_report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Q{{quarter}} {{year}} Report Available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Your Q{{quarter}} {{year}} performance report is now available in your portal.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View Quarterly Report]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[[QUARTERLY_REPORT_SUMMARY]]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If you have any questions about the report, please reply to this email.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04.02.A1 — Annual Report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annual_report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{{year}} Annual Report Available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The {{year}} Annual Report for {{fundName}} is now available in your portal.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View Annual Report]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[[ANNUAL_REPORT_SUMMARY]]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If you have any questions, please don't hesitate to reach out.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04.03.A1 — Annual Meeting Invite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annual_meeting_invite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Annual Investor Meeting Invitation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You are invited to the {{year}} Annual Investor Meeting for {{fundName}}.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Date: {{meetingDate}}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Time: {{meetingTime}} {{timezone}}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Format: {{meetingFormat}}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[[MEETING_AGENDA_PREVIEW]]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RSVP Now]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We look forward to providing you with a comprehensive update on the fund's performance and outlook.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PROPERTY UPDATES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04.04.A1 — Property Acquisition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property_acquisition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New Acquisition: {{propertyName}}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We are pleased to announce the acquisition of {{propertyName}}.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[[PROPERTY_ACQUISITION_SUMMARY]]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View Property Details]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This acquisition aligns with our investment strategy and we look forward to executing our value-add business plan.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Past performance is not indicative of future results. Please refer to the PPM for complete risk disclosures.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04.04.A2 — Property Disposition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property_disposition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Property Sale Completed: {{propertyName}}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We have completed the sale of {{propertyName}}.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[[DISPOSITION_SUMMARY]]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View Details]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Distribution information will follow separately. You may receive an election request if proceeds are available for distribution or reinvestment.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TAX DOCUMENTS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04.05.A1 — K-1 Available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k1_available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{{taxYear}} Schedule K-1 Available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Your {{taxYear}} Schedule K-1 for {{fundName}} is now available in your portal.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Download K-1]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Please forward this document to your tax advisor for inclusion in your tax filings. If you have questions about the K-1, please consult with your tax professional.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04.05.B1 — K-1 Estimate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k1_estimate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{{taxYear}} K-1 Estimate Available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Preliminary K-1 estimates for {{taxYear}} are now available for tax planning purposes.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View K-1 Estimate]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Final K-1s are expected by {{expectedFinalDate}}.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Please note: This is an estimate only and should not be used for filing purposes. Final K-1 figures may differ. Consult your tax advisor before using these estimates.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04.05.B2 — K-1 Amended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k1_amended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Amended {{taxYear}} Schedule K-1 -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Hi {{recipientName}},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An amended Schedule K-1 for {{taxYear}} has been issued for your investment in {{fundName}}.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Reason: {{amendmentReason}}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Download Amended K-1]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Please consult your tax advisor regarding any impact on your tax filings. If you have already filed, you may need to file an amended return.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{{fundName}} Team</w:t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SUMMARY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Stage 04: 8 emails (6 Primary, 2 Support, 0 Exit)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New tables: reports, k1_documents, properties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Suppression rules: 2 scenarios (minimal - most are single-send)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Brackets to configure: [[QUARTERLY_REPORT_SUMMARY]], [[ANNUAL_REPORT_SUMMARY]], [[MEETING_AGENDA_PREVIEW]], [[PROPERTY_ACQUISITION_SUMMARY]], [[DISPOSITION_SUMMARY]]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Next: Stage 05 — Compliance &amp; Re-Verification (5 emails)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2026-01-15T20:50:09.804Z</dcterms:created>
  <dcterms:modified xsi:type="dcterms:W3CDTF">2026-01-15T20:50:09.805Z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