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88.0" w:type="dxa"/>
        <w:jc w:val="left"/>
        <w:tblInd w:w="0.0" w:type="dxa"/>
        <w:tblLayout w:type="fixed"/>
        <w:tblLook w:val="0400"/>
      </w:tblPr>
      <w:tblGrid>
        <w:gridCol w:w="1699"/>
        <w:gridCol w:w="6789"/>
        <w:tblGridChange w:id="0">
          <w:tblGrid>
            <w:gridCol w:w="1699"/>
            <w:gridCol w:w="6789"/>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02">
            <w:pPr>
              <w:pStyle w:val="Heading3"/>
              <w:rPr/>
            </w:pPr>
            <w:r w:rsidDel="00000000" w:rsidR="00000000" w:rsidRPr="00000000">
              <w:rPr>
                <w:rtl w:val="0"/>
              </w:rPr>
              <w:t xml:space="preserve">[EF-0001] Exercício – Módulo 5</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4">
            <w:pPr>
              <w:rPr/>
            </w:pPr>
            <w:r w:rsidDel="00000000" w:rsidR="00000000" w:rsidRPr="00000000">
              <w:rPr>
                <w:b w:val="1"/>
                <w:rtl w:val="0"/>
              </w:rPr>
              <w:t xml:space="preserve">Responsável: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5">
            <w:pPr>
              <w:rPr/>
            </w:pPr>
            <w:r w:rsidDel="00000000" w:rsidR="00000000" w:rsidRPr="00000000">
              <w:rPr>
                <w:rtl w:val="0"/>
              </w:rPr>
              <w:t xml:space="preserve">André Felipe Martins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6">
            <w:pPr>
              <w:rPr/>
            </w:pPr>
            <w:r w:rsidDel="00000000" w:rsidR="00000000" w:rsidRPr="00000000">
              <w:rPr>
                <w:b w:val="1"/>
                <w:rtl w:val="0"/>
              </w:rPr>
              <w:t xml:space="preserve">Projeto: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7">
            <w:pPr>
              <w:rPr/>
            </w:pPr>
            <w:r w:rsidDel="00000000" w:rsidR="00000000" w:rsidRPr="00000000">
              <w:rPr>
                <w:rtl w:val="0"/>
              </w:rPr>
              <w:t xml:space="preserve">Novo Sistema de Cadastro EBAC-Shop</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2"/>
        <w:tblW w:w="8488.0" w:type="dxa"/>
        <w:jc w:val="left"/>
        <w:tblInd w:w="0.0" w:type="dxa"/>
        <w:tblLayout w:type="fixed"/>
        <w:tblLook w:val="0400"/>
      </w:tblPr>
      <w:tblGrid>
        <w:gridCol w:w="1698"/>
        <w:gridCol w:w="6790"/>
        <w:tblGridChange w:id="0">
          <w:tblGrid>
            <w:gridCol w:w="1698"/>
            <w:gridCol w:w="679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0B">
            <w:pPr>
              <w:rPr>
                <w:b w:val="1"/>
              </w:rPr>
            </w:pPr>
            <w:r w:rsidDel="00000000" w:rsidR="00000000" w:rsidRPr="00000000">
              <w:rPr>
                <w:b w:val="1"/>
                <w:rtl w:val="0"/>
              </w:rPr>
              <w:t xml:space="preserve">Caso de uso:</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C">
            <w:pPr>
              <w:rPr/>
            </w:pPr>
            <w:r w:rsidDel="00000000" w:rsidR="00000000" w:rsidRPr="00000000">
              <w:rPr>
                <w:rtl w:val="0"/>
              </w:rPr>
              <w:t xml:space="preserve">Cadastro de produtos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0D">
            <w:pPr>
              <w:rPr>
                <w:b w:val="1"/>
              </w:rPr>
            </w:pPr>
            <w:r w:rsidDel="00000000" w:rsidR="00000000" w:rsidRPr="00000000">
              <w:rPr>
                <w:b w:val="1"/>
                <w:rtl w:val="0"/>
              </w:rPr>
              <w:t xml:space="preserve">Objetivo:</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E">
            <w:pPr>
              <w:rPr/>
            </w:pPr>
            <w:r w:rsidDel="00000000" w:rsidR="00000000" w:rsidRPr="00000000">
              <w:rPr>
                <w:rtl w:val="0"/>
              </w:rPr>
              <w:t xml:space="preserve">Troca do sistema de cadastro de produtos na Ebac-Shop.</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0F">
            <w:pPr>
              <w:rPr>
                <w:b w:val="1"/>
              </w:rPr>
            </w:pPr>
            <w:r w:rsidDel="00000000" w:rsidR="00000000" w:rsidRPr="00000000">
              <w:rPr>
                <w:b w:val="1"/>
                <w:rtl w:val="0"/>
              </w:rPr>
              <w:t xml:space="preserve">Atores: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0">
            <w:pPr>
              <w:rPr/>
            </w:pPr>
            <w:r w:rsidDel="00000000" w:rsidR="00000000" w:rsidRPr="00000000">
              <w:rPr>
                <w:rtl w:val="0"/>
              </w:rPr>
              <w:t xml:space="preserve">Administrador / Sistema</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3"/>
        <w:tblW w:w="8504.0" w:type="dxa"/>
        <w:jc w:val="center"/>
        <w:tblLayout w:type="fixed"/>
        <w:tblLook w:val="0400"/>
      </w:tblPr>
      <w:tblGrid>
        <w:gridCol w:w="2053"/>
        <w:gridCol w:w="6451"/>
        <w:tblGridChange w:id="0">
          <w:tblGrid>
            <w:gridCol w:w="2053"/>
            <w:gridCol w:w="6451"/>
          </w:tblGrid>
        </w:tblGridChange>
      </w:tblGrid>
      <w:tr>
        <w:trPr>
          <w:cantSplit w:val="0"/>
          <w:tblHeader w:val="0"/>
        </w:trPr>
        <w:tc>
          <w:tcPr>
            <w:shd w:fill="bbbbbb" w:val="clear"/>
            <w:vAlign w:val="center"/>
          </w:tcPr>
          <w:p w:rsidR="00000000" w:rsidDel="00000000" w:rsidP="00000000" w:rsidRDefault="00000000" w:rsidRPr="00000000" w14:paraId="00000013">
            <w:pPr>
              <w:jc w:val="center"/>
              <w:rPr/>
            </w:pPr>
            <w:r w:rsidDel="00000000" w:rsidR="00000000" w:rsidRPr="00000000">
              <w:rPr>
                <w:rtl w:val="0"/>
              </w:rPr>
              <w:t xml:space="preserve"> </w:t>
            </w:r>
            <w:r w:rsidDel="00000000" w:rsidR="00000000" w:rsidRPr="00000000">
              <w:rPr>
                <w:b w:val="1"/>
                <w:color w:val="ffffff"/>
                <w:rtl w:val="0"/>
              </w:rPr>
              <w:t xml:space="preserve">Regras de negócio</w:t>
            </w:r>
            <w:r w:rsidDel="00000000" w:rsidR="00000000" w:rsidRPr="00000000">
              <w:rPr>
                <w:rtl w:val="0"/>
              </w:rPr>
              <w:t xml:space="preserve">  </w:t>
            </w:r>
          </w:p>
        </w:tc>
        <w:tc>
          <w:tcPr>
            <w:vAlign w:val="center"/>
          </w:tcPr>
          <w:p w:rsidR="00000000" w:rsidDel="00000000" w:rsidP="00000000" w:rsidRDefault="00000000" w:rsidRPr="00000000" w14:paraId="00000014">
            <w:pPr>
              <w:rPr/>
            </w:pPr>
            <w:r w:rsidDel="00000000" w:rsidR="00000000" w:rsidRPr="00000000">
              <w:rPr>
                <w:rtl w:val="0"/>
              </w:rPr>
              <w:t xml:space="preserve"> </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488.0" w:type="dxa"/>
        <w:jc w:val="left"/>
        <w:tblInd w:w="0.0" w:type="dxa"/>
        <w:tblLayout w:type="fixed"/>
        <w:tblLook w:val="0400"/>
      </w:tblPr>
      <w:tblGrid>
        <w:gridCol w:w="8488"/>
        <w:tblGridChange w:id="0">
          <w:tblGrid>
            <w:gridCol w:w="8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vAlign w:val="center"/>
          </w:tcPr>
          <w:bookmarkStart w:colFirst="0" w:colLast="0" w:name="bookmark=id.gjdgxs" w:id="0"/>
          <w:bookmarkEnd w:id="0"/>
          <w:p w:rsidR="00000000" w:rsidDel="00000000" w:rsidP="00000000" w:rsidRDefault="00000000" w:rsidRPr="00000000" w14:paraId="00000016">
            <w:pPr>
              <w:pStyle w:val="Heading3"/>
              <w:rPr>
                <w:b w:val="0"/>
                <w:sz w:val="24"/>
                <w:szCs w:val="24"/>
              </w:rPr>
            </w:pPr>
            <w:r w:rsidDel="00000000" w:rsidR="00000000" w:rsidRPr="00000000">
              <w:rPr>
                <w:sz w:val="24"/>
                <w:szCs w:val="24"/>
                <w:rtl w:val="0"/>
              </w:rPr>
              <w:t xml:space="preserve">RN01:</w:t>
            </w:r>
            <w:r w:rsidDel="00000000" w:rsidR="00000000" w:rsidRPr="00000000">
              <w:rPr>
                <w:b w:val="0"/>
                <w:sz w:val="24"/>
                <w:szCs w:val="24"/>
                <w:rtl w:val="0"/>
              </w:rPr>
              <w:t xml:space="preserve"> Os valores dos produtos devem estar entre R$50,00 e R$150,00;</w:t>
            </w:r>
          </w:p>
          <w:p w:rsidR="00000000" w:rsidDel="00000000" w:rsidP="00000000" w:rsidRDefault="00000000" w:rsidRPr="00000000" w14:paraId="00000017">
            <w:pPr>
              <w:pStyle w:val="Heading3"/>
              <w:rPr>
                <w:b w:val="0"/>
                <w:sz w:val="24"/>
                <w:szCs w:val="24"/>
              </w:rPr>
            </w:pPr>
            <w:r w:rsidDel="00000000" w:rsidR="00000000" w:rsidRPr="00000000">
              <w:rPr>
                <w:sz w:val="24"/>
                <w:szCs w:val="24"/>
                <w:rtl w:val="0"/>
              </w:rPr>
              <w:t xml:space="preserve">RN02:</w:t>
            </w:r>
            <w:r w:rsidDel="00000000" w:rsidR="00000000" w:rsidRPr="00000000">
              <w:rPr>
                <w:b w:val="0"/>
                <w:sz w:val="24"/>
                <w:szCs w:val="24"/>
                <w:rtl w:val="0"/>
              </w:rPr>
              <w:t xml:space="preserve"> Produtos iguais já cadastrados há mais de 90 dias devem ser renovados;</w:t>
            </w:r>
          </w:p>
          <w:p w:rsidR="00000000" w:rsidDel="00000000" w:rsidP="00000000" w:rsidRDefault="00000000" w:rsidRPr="00000000" w14:paraId="00000018">
            <w:pPr>
              <w:pStyle w:val="Heading3"/>
              <w:rPr>
                <w:b w:val="0"/>
                <w:sz w:val="24"/>
                <w:szCs w:val="24"/>
              </w:rPr>
            </w:pPr>
            <w:r w:rsidDel="00000000" w:rsidR="00000000" w:rsidRPr="00000000">
              <w:rPr>
                <w:sz w:val="24"/>
                <w:szCs w:val="24"/>
                <w:rtl w:val="0"/>
              </w:rPr>
              <w:t xml:space="preserve">RN03:</w:t>
            </w:r>
            <w:r w:rsidDel="00000000" w:rsidR="00000000" w:rsidRPr="00000000">
              <w:rPr>
                <w:b w:val="0"/>
                <w:sz w:val="24"/>
                <w:szCs w:val="24"/>
                <w:rtl w:val="0"/>
              </w:rPr>
              <w:t xml:space="preserve"> Permitir cadastro máximo de 150 itens por vez;</w:t>
            </w:r>
          </w:p>
          <w:p w:rsidR="00000000" w:rsidDel="00000000" w:rsidP="00000000" w:rsidRDefault="00000000" w:rsidRPr="00000000" w14:paraId="00000019">
            <w:pPr>
              <w:pStyle w:val="Heading3"/>
              <w:rPr>
                <w:b w:val="0"/>
                <w:sz w:val="24"/>
                <w:szCs w:val="24"/>
              </w:rPr>
            </w:pPr>
            <w:r w:rsidDel="00000000" w:rsidR="00000000" w:rsidRPr="00000000">
              <w:rPr>
                <w:sz w:val="24"/>
                <w:szCs w:val="24"/>
                <w:rtl w:val="0"/>
              </w:rPr>
              <w:t xml:space="preserve">RN04:</w:t>
            </w:r>
            <w:r w:rsidDel="00000000" w:rsidR="00000000" w:rsidRPr="00000000">
              <w:rPr>
                <w:b w:val="0"/>
                <w:sz w:val="24"/>
                <w:szCs w:val="24"/>
                <w:rtl w:val="0"/>
              </w:rPr>
              <w:t xml:space="preserve"> Somente administrador autenticado pode fazer cadastro de produtos;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5"/>
        <w:tblW w:w="8504.0" w:type="dxa"/>
        <w:jc w:val="center"/>
        <w:tblLayout w:type="fixed"/>
        <w:tblLook w:val="0400"/>
      </w:tblPr>
      <w:tblGrid>
        <w:gridCol w:w="1933"/>
        <w:gridCol w:w="6571"/>
        <w:tblGridChange w:id="0">
          <w:tblGrid>
            <w:gridCol w:w="1933"/>
            <w:gridCol w:w="6571"/>
          </w:tblGrid>
        </w:tblGridChange>
      </w:tblGrid>
      <w:tr>
        <w:trPr>
          <w:cantSplit w:val="0"/>
          <w:tblHeader w:val="0"/>
        </w:trPr>
        <w:tc>
          <w:tcPr>
            <w:shd w:fill="bbbbbb" w:val="clear"/>
            <w:vAlign w:val="center"/>
          </w:tcPr>
          <w:p w:rsidR="00000000" w:rsidDel="00000000" w:rsidP="00000000" w:rsidRDefault="00000000" w:rsidRPr="00000000" w14:paraId="0000001D">
            <w:pPr>
              <w:jc w:val="center"/>
              <w:rPr/>
            </w:pPr>
            <w:r w:rsidDel="00000000" w:rsidR="00000000" w:rsidRPr="00000000">
              <w:rPr>
                <w:rtl w:val="0"/>
              </w:rPr>
              <w:t xml:space="preserve"> Cenários de testes  </w:t>
            </w:r>
          </w:p>
        </w:tc>
        <w:tc>
          <w:tcPr>
            <w:vAlign w:val="center"/>
          </w:tcPr>
          <w:p w:rsidR="00000000" w:rsidDel="00000000" w:rsidP="00000000" w:rsidRDefault="00000000" w:rsidRPr="00000000" w14:paraId="0000001E">
            <w:pPr>
              <w:rPr/>
            </w:pPr>
            <w:r w:rsidDel="00000000" w:rsidR="00000000" w:rsidRPr="00000000">
              <w:rPr>
                <w:rtl w:val="0"/>
              </w:rPr>
              <w:t xml:space="preserve">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997"/>
        <w:gridCol w:w="5528"/>
        <w:gridCol w:w="1134"/>
        <w:tblGridChange w:id="0">
          <w:tblGrid>
            <w:gridCol w:w="983"/>
            <w:gridCol w:w="997"/>
            <w:gridCol w:w="5528"/>
            <w:gridCol w:w="1134"/>
          </w:tblGrid>
        </w:tblGridChange>
      </w:tblGrid>
      <w:tr>
        <w:trPr>
          <w:cantSplit w:val="0"/>
          <w:tblHeader w:val="0"/>
        </w:trPr>
        <w:tc>
          <w:tcPr>
            <w:shd w:fill="bfbfbf" w:val="clear"/>
          </w:tcPr>
          <w:p w:rsidR="00000000" w:rsidDel="00000000" w:rsidP="00000000" w:rsidRDefault="00000000" w:rsidRPr="00000000" w14:paraId="00000020">
            <w:pPr>
              <w:rPr/>
            </w:pPr>
            <w:r w:rsidDel="00000000" w:rsidR="00000000" w:rsidRPr="00000000">
              <w:rPr>
                <w:rtl w:val="0"/>
              </w:rPr>
              <w:t xml:space="preserve">ID</w:t>
            </w:r>
          </w:p>
        </w:tc>
        <w:tc>
          <w:tcPr>
            <w:shd w:fill="bfbfbf" w:val="clear"/>
          </w:tcPr>
          <w:p w:rsidR="00000000" w:rsidDel="00000000" w:rsidP="00000000" w:rsidRDefault="00000000" w:rsidRPr="00000000" w14:paraId="00000021">
            <w:pPr>
              <w:rPr/>
            </w:pPr>
            <w:r w:rsidDel="00000000" w:rsidR="00000000" w:rsidRPr="00000000">
              <w:rPr>
                <w:rtl w:val="0"/>
              </w:rPr>
              <w:t xml:space="preserve">RN</w:t>
            </w:r>
          </w:p>
        </w:tc>
        <w:tc>
          <w:tcPr>
            <w:shd w:fill="bfbfbf" w:val="clear"/>
          </w:tcPr>
          <w:p w:rsidR="00000000" w:rsidDel="00000000" w:rsidP="00000000" w:rsidRDefault="00000000" w:rsidRPr="00000000" w14:paraId="00000022">
            <w:pPr>
              <w:rPr/>
            </w:pPr>
            <w:r w:rsidDel="00000000" w:rsidR="00000000" w:rsidRPr="00000000">
              <w:rPr>
                <w:rtl w:val="0"/>
              </w:rPr>
              <w:t xml:space="preserve">Título</w:t>
            </w:r>
          </w:p>
        </w:tc>
        <w:tc>
          <w:tcPr>
            <w:shd w:fill="bfbfbf" w:val="clear"/>
          </w:tcPr>
          <w:p w:rsidR="00000000" w:rsidDel="00000000" w:rsidP="00000000" w:rsidRDefault="00000000" w:rsidRPr="00000000" w14:paraId="00000023">
            <w:pPr>
              <w:rPr/>
            </w:pPr>
            <w:r w:rsidDel="00000000" w:rsidR="00000000" w:rsidRPr="00000000">
              <w:rPr>
                <w:rtl w:val="0"/>
              </w:rPr>
              <w:t xml:space="preserve">Saída</w:t>
            </w:r>
          </w:p>
        </w:tc>
      </w:tr>
      <w:tr>
        <w:trPr>
          <w:cantSplit w:val="0"/>
          <w:tblHeader w:val="0"/>
        </w:trPr>
        <w:tc>
          <w:tcPr/>
          <w:p w:rsidR="00000000" w:rsidDel="00000000" w:rsidP="00000000" w:rsidRDefault="00000000" w:rsidRPr="00000000" w14:paraId="00000024">
            <w:pPr>
              <w:rPr>
                <w:highlight w:val="white"/>
              </w:rPr>
            </w:pPr>
            <w:r w:rsidDel="00000000" w:rsidR="00000000" w:rsidRPr="00000000">
              <w:rPr>
                <w:highlight w:val="white"/>
                <w:rtl w:val="0"/>
              </w:rPr>
              <w:t xml:space="preserve">CT01</w:t>
            </w:r>
          </w:p>
        </w:tc>
        <w:tc>
          <w:tcPr/>
          <w:p w:rsidR="00000000" w:rsidDel="00000000" w:rsidP="00000000" w:rsidRDefault="00000000" w:rsidRPr="00000000" w14:paraId="00000025">
            <w:pPr>
              <w:rPr>
                <w:highlight w:val="white"/>
              </w:rPr>
            </w:pPr>
            <w:r w:rsidDel="00000000" w:rsidR="00000000" w:rsidRPr="00000000">
              <w:rPr>
                <w:highlight w:val="white"/>
                <w:rtl w:val="0"/>
              </w:rPr>
              <w:t xml:space="preserve">RN01</w:t>
            </w:r>
          </w:p>
        </w:tc>
        <w:tc>
          <w:tcPr/>
          <w:p w:rsidR="00000000" w:rsidDel="00000000" w:rsidP="00000000" w:rsidRDefault="00000000" w:rsidRPr="00000000" w14:paraId="00000026">
            <w:pPr>
              <w:rPr>
                <w:highlight w:val="white"/>
              </w:rPr>
            </w:pPr>
            <w:r w:rsidDel="00000000" w:rsidR="00000000" w:rsidRPr="00000000">
              <w:rPr>
                <w:highlight w:val="white"/>
                <w:rtl w:val="0"/>
              </w:rPr>
              <w:t xml:space="preserve">Cadastro de produto de R$ 49,99</w:t>
            </w:r>
          </w:p>
        </w:tc>
        <w:tc>
          <w:tcPr/>
          <w:p w:rsidR="00000000" w:rsidDel="00000000" w:rsidP="00000000" w:rsidRDefault="00000000" w:rsidRPr="00000000" w14:paraId="00000027">
            <w:pPr>
              <w:rPr>
                <w:highlight w:val="white"/>
              </w:rPr>
            </w:pPr>
            <w:r w:rsidDel="00000000" w:rsidR="00000000" w:rsidRPr="00000000">
              <w:rPr>
                <w:highlight w:val="white"/>
                <w:rtl w:val="0"/>
              </w:rPr>
              <w:t xml:space="preserve">inválido</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CT02</w:t>
            </w:r>
          </w:p>
        </w:tc>
        <w:tc>
          <w:tcPr/>
          <w:p w:rsidR="00000000" w:rsidDel="00000000" w:rsidP="00000000" w:rsidRDefault="00000000" w:rsidRPr="00000000" w14:paraId="00000029">
            <w:pPr>
              <w:rPr/>
            </w:pPr>
            <w:r w:rsidDel="00000000" w:rsidR="00000000" w:rsidRPr="00000000">
              <w:rPr>
                <w:rtl w:val="0"/>
              </w:rPr>
              <w:t xml:space="preserve">RN04</w:t>
            </w:r>
          </w:p>
        </w:tc>
        <w:tc>
          <w:tcPr/>
          <w:p w:rsidR="00000000" w:rsidDel="00000000" w:rsidP="00000000" w:rsidRDefault="00000000" w:rsidRPr="00000000" w14:paraId="0000002A">
            <w:pPr>
              <w:rPr/>
            </w:pPr>
            <w:r w:rsidDel="00000000" w:rsidR="00000000" w:rsidRPr="00000000">
              <w:rPr>
                <w:rtl w:val="0"/>
              </w:rPr>
              <w:t xml:space="preserve">Administrador não autenticado cadastrar produtos</w:t>
            </w:r>
          </w:p>
        </w:tc>
        <w:tc>
          <w:tcPr/>
          <w:p w:rsidR="00000000" w:rsidDel="00000000" w:rsidP="00000000" w:rsidRDefault="00000000" w:rsidRPr="00000000" w14:paraId="0000002B">
            <w:pPr>
              <w:rPr/>
            </w:pPr>
            <w:r w:rsidDel="00000000" w:rsidR="00000000" w:rsidRPr="00000000">
              <w:rPr>
                <w:rtl w:val="0"/>
              </w:rPr>
              <w:t xml:space="preserve">inválida</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CT03</w:t>
            </w:r>
          </w:p>
        </w:tc>
        <w:tc>
          <w:tcPr/>
          <w:p w:rsidR="00000000" w:rsidDel="00000000" w:rsidP="00000000" w:rsidRDefault="00000000" w:rsidRPr="00000000" w14:paraId="0000002D">
            <w:pPr>
              <w:rPr/>
            </w:pPr>
            <w:r w:rsidDel="00000000" w:rsidR="00000000" w:rsidRPr="00000000">
              <w:rPr>
                <w:rtl w:val="0"/>
              </w:rPr>
              <w:t xml:space="preserve">RN01</w:t>
            </w:r>
          </w:p>
        </w:tc>
        <w:tc>
          <w:tcPr/>
          <w:p w:rsidR="00000000" w:rsidDel="00000000" w:rsidP="00000000" w:rsidRDefault="00000000" w:rsidRPr="00000000" w14:paraId="0000002E">
            <w:pPr>
              <w:rPr/>
            </w:pPr>
            <w:r w:rsidDel="00000000" w:rsidR="00000000" w:rsidRPr="00000000">
              <w:rPr>
                <w:rtl w:val="0"/>
              </w:rPr>
              <w:t xml:space="preserve">Cadastro de produto de R$150,01</w:t>
            </w:r>
          </w:p>
        </w:tc>
        <w:tc>
          <w:tcPr/>
          <w:p w:rsidR="00000000" w:rsidDel="00000000" w:rsidP="00000000" w:rsidRDefault="00000000" w:rsidRPr="00000000" w14:paraId="0000002F">
            <w:pPr>
              <w:rPr/>
            </w:pPr>
            <w:r w:rsidDel="00000000" w:rsidR="00000000" w:rsidRPr="00000000">
              <w:rPr>
                <w:rtl w:val="0"/>
              </w:rPr>
              <w:t xml:space="preserve">inválida</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CT04</w:t>
            </w:r>
          </w:p>
        </w:tc>
        <w:tc>
          <w:tcPr/>
          <w:p w:rsidR="00000000" w:rsidDel="00000000" w:rsidP="00000000" w:rsidRDefault="00000000" w:rsidRPr="00000000" w14:paraId="00000031">
            <w:pPr>
              <w:rPr/>
            </w:pPr>
            <w:r w:rsidDel="00000000" w:rsidR="00000000" w:rsidRPr="00000000">
              <w:rPr>
                <w:rtl w:val="0"/>
              </w:rPr>
              <w:t xml:space="preserve">RN02</w:t>
            </w:r>
          </w:p>
        </w:tc>
        <w:tc>
          <w:tcPr/>
          <w:p w:rsidR="00000000" w:rsidDel="00000000" w:rsidP="00000000" w:rsidRDefault="00000000" w:rsidRPr="00000000" w14:paraId="00000032">
            <w:pPr>
              <w:rPr/>
            </w:pPr>
            <w:r w:rsidDel="00000000" w:rsidR="00000000" w:rsidRPr="00000000">
              <w:rPr>
                <w:rtl w:val="0"/>
              </w:rPr>
              <w:t xml:space="preserve">Cadastro de produto com 89 dias</w:t>
            </w:r>
          </w:p>
        </w:tc>
        <w:tc>
          <w:tcPr/>
          <w:p w:rsidR="00000000" w:rsidDel="00000000" w:rsidP="00000000" w:rsidRDefault="00000000" w:rsidRPr="00000000" w14:paraId="00000033">
            <w:pPr>
              <w:rPr/>
            </w:pPr>
            <w:r w:rsidDel="00000000" w:rsidR="00000000" w:rsidRPr="00000000">
              <w:rPr>
                <w:rtl w:val="0"/>
              </w:rPr>
              <w:t xml:space="preserve">inválido</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CT05</w:t>
            </w:r>
          </w:p>
        </w:tc>
        <w:tc>
          <w:tcPr/>
          <w:p w:rsidR="00000000" w:rsidDel="00000000" w:rsidP="00000000" w:rsidRDefault="00000000" w:rsidRPr="00000000" w14:paraId="00000035">
            <w:pPr>
              <w:rPr/>
            </w:pPr>
            <w:r w:rsidDel="00000000" w:rsidR="00000000" w:rsidRPr="00000000">
              <w:rPr>
                <w:rtl w:val="0"/>
              </w:rPr>
              <w:t xml:space="preserve">RN03</w:t>
            </w:r>
          </w:p>
        </w:tc>
        <w:tc>
          <w:tcPr/>
          <w:p w:rsidR="00000000" w:rsidDel="00000000" w:rsidP="00000000" w:rsidRDefault="00000000" w:rsidRPr="00000000" w14:paraId="00000036">
            <w:pPr>
              <w:rPr/>
            </w:pPr>
            <w:r w:rsidDel="00000000" w:rsidR="00000000" w:rsidRPr="00000000">
              <w:rPr>
                <w:rtl w:val="0"/>
              </w:rPr>
              <w:t xml:space="preserve">Cadastro de 151 itens</w:t>
            </w:r>
          </w:p>
        </w:tc>
        <w:tc>
          <w:tcPr/>
          <w:p w:rsidR="00000000" w:rsidDel="00000000" w:rsidP="00000000" w:rsidRDefault="00000000" w:rsidRPr="00000000" w14:paraId="00000037">
            <w:pPr>
              <w:rPr/>
            </w:pPr>
            <w:r w:rsidDel="00000000" w:rsidR="00000000" w:rsidRPr="00000000">
              <w:rPr>
                <w:rtl w:val="0"/>
              </w:rPr>
              <w:t xml:space="preserve">inválido</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CT06</w:t>
            </w:r>
          </w:p>
        </w:tc>
        <w:tc>
          <w:tcPr/>
          <w:p w:rsidR="00000000" w:rsidDel="00000000" w:rsidP="00000000" w:rsidRDefault="00000000" w:rsidRPr="00000000" w14:paraId="00000039">
            <w:pPr>
              <w:rPr/>
            </w:pPr>
            <w:r w:rsidDel="00000000" w:rsidR="00000000" w:rsidRPr="00000000">
              <w:rPr>
                <w:rtl w:val="0"/>
              </w:rPr>
              <w:t xml:space="preserve">RN03</w:t>
            </w:r>
          </w:p>
        </w:tc>
        <w:tc>
          <w:tcPr/>
          <w:p w:rsidR="00000000" w:rsidDel="00000000" w:rsidP="00000000" w:rsidRDefault="00000000" w:rsidRPr="00000000" w14:paraId="0000003A">
            <w:pPr>
              <w:rPr/>
            </w:pPr>
            <w:r w:rsidDel="00000000" w:rsidR="00000000" w:rsidRPr="00000000">
              <w:rPr>
                <w:rtl w:val="0"/>
              </w:rPr>
              <w:t xml:space="preserve">Cadastro de 149 itens</w:t>
            </w:r>
          </w:p>
        </w:tc>
        <w:tc>
          <w:tcPr/>
          <w:p w:rsidR="00000000" w:rsidDel="00000000" w:rsidP="00000000" w:rsidRDefault="00000000" w:rsidRPr="00000000" w14:paraId="0000003B">
            <w:pPr>
              <w:rPr/>
            </w:pPr>
            <w:r w:rsidDel="00000000" w:rsidR="00000000" w:rsidRPr="00000000">
              <w:rPr>
                <w:rtl w:val="0"/>
              </w:rPr>
              <w:t xml:space="preserve">válido</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CT07</w:t>
            </w:r>
          </w:p>
        </w:tc>
        <w:tc>
          <w:tcPr/>
          <w:p w:rsidR="00000000" w:rsidDel="00000000" w:rsidP="00000000" w:rsidRDefault="00000000" w:rsidRPr="00000000" w14:paraId="0000003D">
            <w:pPr>
              <w:rPr/>
            </w:pPr>
            <w:r w:rsidDel="00000000" w:rsidR="00000000" w:rsidRPr="00000000">
              <w:rPr>
                <w:rtl w:val="0"/>
              </w:rPr>
              <w:t xml:space="preserve">RN01</w:t>
            </w:r>
          </w:p>
        </w:tc>
        <w:tc>
          <w:tcPr/>
          <w:p w:rsidR="00000000" w:rsidDel="00000000" w:rsidP="00000000" w:rsidRDefault="00000000" w:rsidRPr="00000000" w14:paraId="0000003E">
            <w:pPr>
              <w:rPr/>
            </w:pPr>
            <w:r w:rsidDel="00000000" w:rsidR="00000000" w:rsidRPr="00000000">
              <w:rPr>
                <w:rtl w:val="0"/>
              </w:rPr>
              <w:t xml:space="preserve">Cadastro de produto de R$149,99</w:t>
            </w:r>
          </w:p>
        </w:tc>
        <w:tc>
          <w:tcPr/>
          <w:p w:rsidR="00000000" w:rsidDel="00000000" w:rsidP="00000000" w:rsidRDefault="00000000" w:rsidRPr="00000000" w14:paraId="0000003F">
            <w:pPr>
              <w:rPr/>
            </w:pPr>
            <w:r w:rsidDel="00000000" w:rsidR="00000000" w:rsidRPr="00000000">
              <w:rPr>
                <w:rtl w:val="0"/>
              </w:rPr>
              <w:t xml:space="preserve">válido</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CT08</w:t>
            </w:r>
          </w:p>
        </w:tc>
        <w:tc>
          <w:tcPr/>
          <w:p w:rsidR="00000000" w:rsidDel="00000000" w:rsidP="00000000" w:rsidRDefault="00000000" w:rsidRPr="00000000" w14:paraId="00000041">
            <w:pPr>
              <w:rPr/>
            </w:pPr>
            <w:r w:rsidDel="00000000" w:rsidR="00000000" w:rsidRPr="00000000">
              <w:rPr>
                <w:rtl w:val="0"/>
              </w:rPr>
              <w:t xml:space="preserve">RN02</w:t>
            </w:r>
          </w:p>
        </w:tc>
        <w:tc>
          <w:tcPr/>
          <w:p w:rsidR="00000000" w:rsidDel="00000000" w:rsidP="00000000" w:rsidRDefault="00000000" w:rsidRPr="00000000" w14:paraId="00000042">
            <w:pPr>
              <w:rPr/>
            </w:pPr>
            <w:r w:rsidDel="00000000" w:rsidR="00000000" w:rsidRPr="00000000">
              <w:rPr>
                <w:rtl w:val="0"/>
              </w:rPr>
              <w:t xml:space="preserve">Cadastro de produto com 91 dias</w:t>
            </w:r>
          </w:p>
        </w:tc>
        <w:tc>
          <w:tcPr/>
          <w:p w:rsidR="00000000" w:rsidDel="00000000" w:rsidP="00000000" w:rsidRDefault="00000000" w:rsidRPr="00000000" w14:paraId="00000043">
            <w:pPr>
              <w:rPr/>
            </w:pPr>
            <w:r w:rsidDel="00000000" w:rsidR="00000000" w:rsidRPr="00000000">
              <w:rPr>
                <w:rtl w:val="0"/>
              </w:rPr>
              <w:t xml:space="preserve">válido</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CT09</w:t>
            </w:r>
          </w:p>
        </w:tc>
        <w:tc>
          <w:tcPr/>
          <w:p w:rsidR="00000000" w:rsidDel="00000000" w:rsidP="00000000" w:rsidRDefault="00000000" w:rsidRPr="00000000" w14:paraId="00000045">
            <w:pPr>
              <w:rPr/>
            </w:pPr>
            <w:r w:rsidDel="00000000" w:rsidR="00000000" w:rsidRPr="00000000">
              <w:rPr>
                <w:rtl w:val="0"/>
              </w:rPr>
              <w:t xml:space="preserve">RN04</w:t>
            </w:r>
          </w:p>
        </w:tc>
        <w:tc>
          <w:tcPr/>
          <w:p w:rsidR="00000000" w:rsidDel="00000000" w:rsidP="00000000" w:rsidRDefault="00000000" w:rsidRPr="00000000" w14:paraId="00000046">
            <w:pPr>
              <w:rPr/>
            </w:pPr>
            <w:r w:rsidDel="00000000" w:rsidR="00000000" w:rsidRPr="00000000">
              <w:rPr>
                <w:rtl w:val="0"/>
              </w:rPr>
              <w:t xml:space="preserve">Administrador autenticado cadastrar produto</w:t>
            </w:r>
          </w:p>
        </w:tc>
        <w:tc>
          <w:tcPr/>
          <w:p w:rsidR="00000000" w:rsidDel="00000000" w:rsidP="00000000" w:rsidRDefault="00000000" w:rsidRPr="00000000" w14:paraId="00000047">
            <w:pPr>
              <w:rPr/>
            </w:pPr>
            <w:r w:rsidDel="00000000" w:rsidR="00000000" w:rsidRPr="00000000">
              <w:rPr>
                <w:rtl w:val="0"/>
              </w:rPr>
              <w:t xml:space="preserve">válido</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CT10</w:t>
            </w:r>
          </w:p>
        </w:tc>
        <w:tc>
          <w:tcPr/>
          <w:p w:rsidR="00000000" w:rsidDel="00000000" w:rsidP="00000000" w:rsidRDefault="00000000" w:rsidRPr="00000000" w14:paraId="00000049">
            <w:pPr>
              <w:rPr/>
            </w:pPr>
            <w:r w:rsidDel="00000000" w:rsidR="00000000" w:rsidRPr="00000000">
              <w:rPr>
                <w:rtl w:val="0"/>
              </w:rPr>
              <w:t xml:space="preserve">RN01</w:t>
            </w:r>
          </w:p>
        </w:tc>
        <w:tc>
          <w:tcPr/>
          <w:p w:rsidR="00000000" w:rsidDel="00000000" w:rsidP="00000000" w:rsidRDefault="00000000" w:rsidRPr="00000000" w14:paraId="0000004A">
            <w:pPr>
              <w:rPr/>
            </w:pPr>
            <w:r w:rsidDel="00000000" w:rsidR="00000000" w:rsidRPr="00000000">
              <w:rPr>
                <w:rtl w:val="0"/>
              </w:rPr>
              <w:t xml:space="preserve">Cadastro de produto de R$50,01</w:t>
            </w:r>
          </w:p>
        </w:tc>
        <w:tc>
          <w:tcPr/>
          <w:p w:rsidR="00000000" w:rsidDel="00000000" w:rsidP="00000000" w:rsidRDefault="00000000" w:rsidRPr="00000000" w14:paraId="0000004B">
            <w:pPr>
              <w:rPr/>
            </w:pPr>
            <w:r w:rsidDel="00000000" w:rsidR="00000000" w:rsidRPr="00000000">
              <w:rPr>
                <w:rtl w:val="0"/>
              </w:rPr>
              <w:t xml:space="preserve">válido</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CT11</w:t>
            </w:r>
          </w:p>
        </w:tc>
        <w:tc>
          <w:tcPr/>
          <w:p w:rsidR="00000000" w:rsidDel="00000000" w:rsidP="00000000" w:rsidRDefault="00000000" w:rsidRPr="00000000" w14:paraId="0000004D">
            <w:pPr>
              <w:rPr/>
            </w:pPr>
            <w:r w:rsidDel="00000000" w:rsidR="00000000" w:rsidRPr="00000000">
              <w:rPr>
                <w:rtl w:val="0"/>
              </w:rPr>
              <w:t xml:space="preserve">RN03</w:t>
            </w:r>
          </w:p>
        </w:tc>
        <w:tc>
          <w:tcPr/>
          <w:p w:rsidR="00000000" w:rsidDel="00000000" w:rsidP="00000000" w:rsidRDefault="00000000" w:rsidRPr="00000000" w14:paraId="0000004E">
            <w:pPr>
              <w:rPr/>
            </w:pPr>
            <w:r w:rsidDel="00000000" w:rsidR="00000000" w:rsidRPr="00000000">
              <w:rPr>
                <w:rtl w:val="0"/>
              </w:rPr>
              <w:t xml:space="preserve">Cadastro de 160 itens</w:t>
            </w:r>
          </w:p>
        </w:tc>
        <w:tc>
          <w:tcPr/>
          <w:p w:rsidR="00000000" w:rsidDel="00000000" w:rsidP="00000000" w:rsidRDefault="00000000" w:rsidRPr="00000000" w14:paraId="0000004F">
            <w:pPr>
              <w:rPr/>
            </w:pPr>
            <w:r w:rsidDel="00000000" w:rsidR="00000000" w:rsidRPr="00000000">
              <w:rPr>
                <w:rtl w:val="0"/>
              </w:rPr>
              <w:t xml:space="preserve">inválido</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Obs.: Escreva pelo menos 10 cenários de testes baseados nas regras de negócio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7"/>
        <w:tblW w:w="8504.0" w:type="dxa"/>
        <w:jc w:val="center"/>
        <w:tblLayout w:type="fixed"/>
        <w:tblLook w:val="0400"/>
      </w:tblPr>
      <w:tblGrid>
        <w:gridCol w:w="1440"/>
        <w:gridCol w:w="7064"/>
        <w:tblGridChange w:id="0">
          <w:tblGrid>
            <w:gridCol w:w="1440"/>
            <w:gridCol w:w="7064"/>
          </w:tblGrid>
        </w:tblGridChange>
      </w:tblGrid>
      <w:tr>
        <w:trPr>
          <w:cantSplit w:val="0"/>
          <w:tblHeader w:val="0"/>
        </w:trPr>
        <w:tc>
          <w:tcPr>
            <w:shd w:fill="bbbbbb" w:val="clear"/>
            <w:vAlign w:val="center"/>
          </w:tcPr>
          <w:p w:rsidR="00000000" w:rsidDel="00000000" w:rsidP="00000000" w:rsidRDefault="00000000" w:rsidRPr="00000000" w14:paraId="0000005B">
            <w:pPr>
              <w:jc w:val="center"/>
              <w:rPr/>
            </w:pPr>
            <w:r w:rsidDel="00000000" w:rsidR="00000000" w:rsidRPr="00000000">
              <w:rPr>
                <w:rtl w:val="0"/>
              </w:rPr>
              <w:t xml:space="preserve">Mapa de risco</w:t>
            </w:r>
          </w:p>
        </w:tc>
        <w:tc>
          <w:tcPr>
            <w:vAlign w:val="center"/>
          </w:tcPr>
          <w:p w:rsidR="00000000" w:rsidDel="00000000" w:rsidP="00000000" w:rsidRDefault="00000000" w:rsidRPr="00000000" w14:paraId="0000005C">
            <w:pPr>
              <w:rPr/>
            </w:pPr>
            <w:r w:rsidDel="00000000" w:rsidR="00000000" w:rsidRPr="00000000">
              <w:rPr>
                <w:rtl w:val="0"/>
              </w:rPr>
              <w:t xml:space="preserve"> </w:t>
            </w:r>
          </w:p>
        </w:tc>
      </w:tr>
    </w:tbl>
    <w:p w:rsidR="00000000" w:rsidDel="00000000" w:rsidP="00000000" w:rsidRDefault="00000000" w:rsidRPr="00000000" w14:paraId="0000005D">
      <w:pPr>
        <w:rPr/>
      </w:pPr>
      <w:r w:rsidDel="00000000" w:rsidR="00000000" w:rsidRPr="00000000">
        <w:rPr>
          <w:rtl w:val="0"/>
        </w:rPr>
      </w:r>
    </w:p>
    <w:tbl>
      <w:tblPr>
        <w:tblStyle w:val="Table8"/>
        <w:tblW w:w="7831.0" w:type="dxa"/>
        <w:jc w:val="left"/>
        <w:tblInd w:w="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3"/>
        <w:gridCol w:w="3828"/>
        <w:tblGridChange w:id="0">
          <w:tblGrid>
            <w:gridCol w:w="4003"/>
            <w:gridCol w:w="3828"/>
          </w:tblGrid>
        </w:tblGridChange>
      </w:tblGrid>
      <w:tr>
        <w:trPr>
          <w:cantSplit w:val="0"/>
          <w:trHeight w:val="353" w:hRule="atLeast"/>
          <w:tblHeader w:val="0"/>
        </w:trPr>
        <w:tc>
          <w:tcPr/>
          <w:p w:rsidR="00000000" w:rsidDel="00000000" w:rsidP="00000000" w:rsidRDefault="00000000" w:rsidRPr="00000000" w14:paraId="0000005E">
            <w:pPr>
              <w:rPr/>
            </w:pPr>
            <w:r w:rsidDel="00000000" w:rsidR="00000000" w:rsidRPr="00000000">
              <w:rPr>
                <w:rtl w:val="0"/>
              </w:rPr>
              <w:t xml:space="preserve">2. Alta probabilidade / Baixo impacto</w:t>
            </w:r>
          </w:p>
        </w:tc>
        <w:tc>
          <w:tcPr>
            <w:shd w:fill="auto" w:val="clear"/>
          </w:tcPr>
          <w:p w:rsidR="00000000" w:rsidDel="00000000" w:rsidP="00000000" w:rsidRDefault="00000000" w:rsidRPr="00000000" w14:paraId="0000005F">
            <w:pPr>
              <w:rPr/>
            </w:pPr>
            <w:r w:rsidDel="00000000" w:rsidR="00000000" w:rsidRPr="00000000">
              <w:rPr>
                <w:rtl w:val="0"/>
              </w:rPr>
              <w:t xml:space="preserve">4. Alta Probabilidade / Alto impacto</w:t>
            </w:r>
          </w:p>
        </w:tc>
      </w:tr>
      <w:tr>
        <w:trPr>
          <w:cantSplit w:val="0"/>
          <w:trHeight w:val="2763" w:hRule="atLeast"/>
          <w:tblHeader w:val="0"/>
        </w:trPr>
        <w:tc>
          <w:tcPr/>
          <w:p w:rsidR="00000000" w:rsidDel="00000000" w:rsidP="00000000" w:rsidRDefault="00000000" w:rsidRPr="00000000" w14:paraId="00000060">
            <w:pPr>
              <w:rPr/>
            </w:pPr>
            <w:r w:rsidDel="00000000" w:rsidR="00000000" w:rsidRPr="00000000">
              <w:rPr>
                <w:rtl w:val="0"/>
              </w:rPr>
              <w:t xml:space="preserve">CT04 - Cadastro de produtos com 89 dias.</w:t>
            </w:r>
          </w:p>
        </w:tc>
        <w:tc>
          <w:tcPr>
            <w:shd w:fill="auto" w:val="clear"/>
          </w:tcPr>
          <w:p w:rsidR="00000000" w:rsidDel="00000000" w:rsidP="00000000" w:rsidRDefault="00000000" w:rsidRPr="00000000" w14:paraId="00000061">
            <w:pPr>
              <w:rPr/>
            </w:pPr>
            <w:r w:rsidDel="00000000" w:rsidR="00000000" w:rsidRPr="00000000">
              <w:rPr>
                <w:rtl w:val="0"/>
              </w:rPr>
              <w:t xml:space="preserve">CT02 - Administrador não autenticado cadastrar produtos.</w:t>
            </w:r>
          </w:p>
        </w:tc>
      </w:tr>
      <w:tr>
        <w:trPr>
          <w:cantSplit w:val="0"/>
          <w:trHeight w:val="340" w:hRule="atLeast"/>
          <w:tblHeader w:val="0"/>
        </w:trPr>
        <w:tc>
          <w:tcPr>
            <w:shd w:fill="auto" w:val="clear"/>
          </w:tcPr>
          <w:p w:rsidR="00000000" w:rsidDel="00000000" w:rsidP="00000000" w:rsidRDefault="00000000" w:rsidRPr="00000000" w14:paraId="00000062">
            <w:pPr>
              <w:rPr/>
            </w:pPr>
            <w:r w:rsidDel="00000000" w:rsidR="00000000" w:rsidRPr="00000000">
              <w:rPr>
                <w:rtl w:val="0"/>
              </w:rPr>
              <w:t xml:space="preserve">1. Baixa probabilidade / Baixo impacto</w:t>
            </w:r>
          </w:p>
        </w:tc>
        <w:tc>
          <w:tcPr/>
          <w:p w:rsidR="00000000" w:rsidDel="00000000" w:rsidP="00000000" w:rsidRDefault="00000000" w:rsidRPr="00000000" w14:paraId="00000063">
            <w:pPr>
              <w:rPr/>
            </w:pPr>
            <w:r w:rsidDel="00000000" w:rsidR="00000000" w:rsidRPr="00000000">
              <w:rPr>
                <w:rtl w:val="0"/>
              </w:rPr>
              <w:t xml:space="preserve">3. Baixa probabilidade / Alto impacto</w:t>
            </w:r>
          </w:p>
        </w:tc>
      </w:tr>
      <w:tr>
        <w:trPr>
          <w:cantSplit w:val="0"/>
          <w:trHeight w:val="3109" w:hRule="atLeast"/>
          <w:tblHeader w:val="0"/>
        </w:trPr>
        <w:tc>
          <w:tcPr>
            <w:shd w:fill="auto" w:val="clear"/>
          </w:tcPr>
          <w:p w:rsidR="00000000" w:rsidDel="00000000" w:rsidP="00000000" w:rsidRDefault="00000000" w:rsidRPr="00000000" w14:paraId="00000064">
            <w:pPr>
              <w:rPr/>
            </w:pPr>
            <w:r w:rsidDel="00000000" w:rsidR="00000000" w:rsidRPr="00000000">
              <w:rPr>
                <w:rtl w:val="0"/>
              </w:rPr>
              <w:t xml:space="preserve">CT06 - Cadastro de 149 itens;</w:t>
            </w:r>
          </w:p>
          <w:p w:rsidR="00000000" w:rsidDel="00000000" w:rsidP="00000000" w:rsidRDefault="00000000" w:rsidRPr="00000000" w14:paraId="00000065">
            <w:pPr>
              <w:rPr/>
            </w:pPr>
            <w:r w:rsidDel="00000000" w:rsidR="00000000" w:rsidRPr="00000000">
              <w:rPr>
                <w:rtl w:val="0"/>
              </w:rPr>
              <w:t xml:space="preserve">CT07 - Cadastro de produto de R$149,99;</w:t>
            </w:r>
          </w:p>
          <w:p w:rsidR="00000000" w:rsidDel="00000000" w:rsidP="00000000" w:rsidRDefault="00000000" w:rsidRPr="00000000" w14:paraId="00000066">
            <w:pPr>
              <w:rPr/>
            </w:pPr>
            <w:r w:rsidDel="00000000" w:rsidR="00000000" w:rsidRPr="00000000">
              <w:rPr>
                <w:rtl w:val="0"/>
              </w:rPr>
              <w:t xml:space="preserve">CT08 - Cadastro de produto com 91 dias;</w:t>
            </w:r>
          </w:p>
          <w:p w:rsidR="00000000" w:rsidDel="00000000" w:rsidP="00000000" w:rsidRDefault="00000000" w:rsidRPr="00000000" w14:paraId="00000067">
            <w:pPr>
              <w:rPr/>
            </w:pPr>
            <w:r w:rsidDel="00000000" w:rsidR="00000000" w:rsidRPr="00000000">
              <w:rPr>
                <w:rtl w:val="0"/>
              </w:rPr>
              <w:t xml:space="preserve">CT09 - Administrador autenticado cadastrar produto;</w:t>
            </w:r>
          </w:p>
          <w:p w:rsidR="00000000" w:rsidDel="00000000" w:rsidP="00000000" w:rsidRDefault="00000000" w:rsidRPr="00000000" w14:paraId="00000068">
            <w:pPr>
              <w:rPr/>
            </w:pPr>
            <w:r w:rsidDel="00000000" w:rsidR="00000000" w:rsidRPr="00000000">
              <w:rPr>
                <w:rtl w:val="0"/>
              </w:rPr>
              <w:t xml:space="preserve">CT10 - Cadastro de produto de R$50,01.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highlight w:val="white"/>
              </w:rPr>
            </w:pPr>
            <w:r w:rsidDel="00000000" w:rsidR="00000000" w:rsidRPr="00000000">
              <w:rPr>
                <w:highlight w:val="white"/>
                <w:rtl w:val="0"/>
              </w:rPr>
              <w:t xml:space="preserve">CT01 - Cadastro de produto de R$ 49,99;</w:t>
            </w:r>
          </w:p>
          <w:p w:rsidR="00000000" w:rsidDel="00000000" w:rsidP="00000000" w:rsidRDefault="00000000" w:rsidRPr="00000000" w14:paraId="0000006C">
            <w:pPr>
              <w:rPr/>
            </w:pPr>
            <w:r w:rsidDel="00000000" w:rsidR="00000000" w:rsidRPr="00000000">
              <w:rPr>
                <w:rtl w:val="0"/>
              </w:rPr>
              <w:t xml:space="preserve">CT03 - Cadastro de produto de R$150,01;</w:t>
            </w:r>
          </w:p>
          <w:p w:rsidR="00000000" w:rsidDel="00000000" w:rsidP="00000000" w:rsidRDefault="00000000" w:rsidRPr="00000000" w14:paraId="0000006D">
            <w:pPr>
              <w:rPr/>
            </w:pPr>
            <w:r w:rsidDel="00000000" w:rsidR="00000000" w:rsidRPr="00000000">
              <w:rPr>
                <w:rtl w:val="0"/>
              </w:rPr>
              <w:t xml:space="preserve">CT05 - Cadastro de 151 itens.</w:t>
            </w:r>
          </w:p>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Obs.: Após escrever os cenários, identifique o impacto e probabilidade de cada cenário e jogue na matriz de risco.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9"/>
        <w:tblW w:w="8504.0" w:type="dxa"/>
        <w:jc w:val="center"/>
        <w:tblLayout w:type="fixed"/>
        <w:tblLook w:val="0400"/>
      </w:tblPr>
      <w:tblGrid>
        <w:gridCol w:w="1454"/>
        <w:gridCol w:w="7050"/>
        <w:tblGridChange w:id="0">
          <w:tblGrid>
            <w:gridCol w:w="1454"/>
            <w:gridCol w:w="7050"/>
          </w:tblGrid>
        </w:tblGridChange>
      </w:tblGrid>
      <w:tr>
        <w:trPr>
          <w:cantSplit w:val="0"/>
          <w:tblHeader w:val="0"/>
        </w:trPr>
        <w:tc>
          <w:tcPr>
            <w:shd w:fill="bbbbbb" w:val="clear"/>
            <w:vAlign w:val="center"/>
          </w:tcPr>
          <w:p w:rsidR="00000000" w:rsidDel="00000000" w:rsidP="00000000" w:rsidRDefault="00000000" w:rsidRPr="00000000" w14:paraId="00000074">
            <w:pPr>
              <w:jc w:val="center"/>
              <w:rPr/>
            </w:pPr>
            <w:r w:rsidDel="00000000" w:rsidR="00000000" w:rsidRPr="00000000">
              <w:rPr>
                <w:rtl w:val="0"/>
              </w:rPr>
              <w:t xml:space="preserve"> Justificativas  </w:t>
            </w:r>
          </w:p>
        </w:tc>
        <w:tc>
          <w:tcPr>
            <w:vAlign w:val="center"/>
          </w:tcPr>
          <w:p w:rsidR="00000000" w:rsidDel="00000000" w:rsidP="00000000" w:rsidRDefault="00000000" w:rsidRPr="00000000" w14:paraId="00000075">
            <w:pPr>
              <w:rPr/>
            </w:pPr>
            <w:r w:rsidDel="00000000" w:rsidR="00000000" w:rsidRPr="00000000">
              <w:rPr>
                <w:b w:val="1"/>
                <w:rtl w:val="0"/>
              </w:rPr>
              <w:t xml:space="preserve">CT06</w:t>
            </w:r>
            <w:r w:rsidDel="00000000" w:rsidR="00000000" w:rsidRPr="00000000">
              <w:rPr>
                <w:rtl w:val="0"/>
              </w:rPr>
              <w:t xml:space="preserve"> - Classificado como baixa probabilidade e possui baixo impacto pelo motivo que será uma função válida para execução da rotina do sistema.</w:t>
            </w:r>
          </w:p>
          <w:p w:rsidR="00000000" w:rsidDel="00000000" w:rsidP="00000000" w:rsidRDefault="00000000" w:rsidRPr="00000000" w14:paraId="00000076">
            <w:pPr>
              <w:rPr/>
            </w:pPr>
            <w:r w:rsidDel="00000000" w:rsidR="00000000" w:rsidRPr="00000000">
              <w:rPr>
                <w:b w:val="1"/>
                <w:rtl w:val="0"/>
              </w:rPr>
              <w:t xml:space="preserve">CT07</w:t>
            </w:r>
            <w:r w:rsidDel="00000000" w:rsidR="00000000" w:rsidRPr="00000000">
              <w:rPr>
                <w:rtl w:val="0"/>
              </w:rPr>
              <w:t xml:space="preserve"> - Classificado como baixa probabilidade e possui baixo impacto pelo motivo que será uma função válida para execução da rotina do sistema.</w:t>
            </w:r>
          </w:p>
          <w:p w:rsidR="00000000" w:rsidDel="00000000" w:rsidP="00000000" w:rsidRDefault="00000000" w:rsidRPr="00000000" w14:paraId="00000077">
            <w:pPr>
              <w:rPr/>
            </w:pPr>
            <w:r w:rsidDel="00000000" w:rsidR="00000000" w:rsidRPr="00000000">
              <w:rPr>
                <w:b w:val="1"/>
                <w:rtl w:val="0"/>
              </w:rPr>
              <w:t xml:space="preserve">CT08</w:t>
            </w:r>
            <w:r w:rsidDel="00000000" w:rsidR="00000000" w:rsidRPr="00000000">
              <w:rPr>
                <w:rtl w:val="0"/>
              </w:rPr>
              <w:t xml:space="preserve"> - Classificado como baixa probabilidade e possui baixo impacto pelo motivo que será uma função válida para execução da rotina do sistema.</w:t>
            </w:r>
          </w:p>
          <w:p w:rsidR="00000000" w:rsidDel="00000000" w:rsidP="00000000" w:rsidRDefault="00000000" w:rsidRPr="00000000" w14:paraId="00000078">
            <w:pPr>
              <w:rPr/>
            </w:pPr>
            <w:r w:rsidDel="00000000" w:rsidR="00000000" w:rsidRPr="00000000">
              <w:rPr>
                <w:b w:val="1"/>
                <w:rtl w:val="0"/>
              </w:rPr>
              <w:t xml:space="preserve">CT09 </w:t>
            </w:r>
            <w:r w:rsidDel="00000000" w:rsidR="00000000" w:rsidRPr="00000000">
              <w:rPr>
                <w:rtl w:val="0"/>
              </w:rPr>
              <w:t xml:space="preserve">- Classificado como baixa probabilidade e possui baixo impacto pelo motivo que será uma função válida para execução da rotina do sistema.</w:t>
            </w:r>
          </w:p>
          <w:p w:rsidR="00000000" w:rsidDel="00000000" w:rsidP="00000000" w:rsidRDefault="00000000" w:rsidRPr="00000000" w14:paraId="00000079">
            <w:pPr>
              <w:rPr/>
            </w:pPr>
            <w:r w:rsidDel="00000000" w:rsidR="00000000" w:rsidRPr="00000000">
              <w:rPr>
                <w:b w:val="1"/>
                <w:rtl w:val="0"/>
              </w:rPr>
              <w:t xml:space="preserve">CT10</w:t>
            </w:r>
            <w:r w:rsidDel="00000000" w:rsidR="00000000" w:rsidRPr="00000000">
              <w:rPr>
                <w:rtl w:val="0"/>
              </w:rPr>
              <w:t xml:space="preserve"> - Classificado como baixa probabilidade e possui baixo impacto pelo motivo que será uma função válida para execução da rotina do sistema.</w:t>
            </w:r>
          </w:p>
          <w:p w:rsidR="00000000" w:rsidDel="00000000" w:rsidP="00000000" w:rsidRDefault="00000000" w:rsidRPr="00000000" w14:paraId="0000007A">
            <w:pPr>
              <w:rPr/>
            </w:pPr>
            <w:r w:rsidDel="00000000" w:rsidR="00000000" w:rsidRPr="00000000">
              <w:rPr>
                <w:b w:val="1"/>
                <w:rtl w:val="0"/>
              </w:rPr>
              <w:t xml:space="preserve">CT04</w:t>
            </w:r>
            <w:r w:rsidDel="00000000" w:rsidR="00000000" w:rsidRPr="00000000">
              <w:rPr>
                <w:rtl w:val="0"/>
              </w:rPr>
              <w:t xml:space="preserve"> - Cenário de teste na qual possui uma grande possibilidade de ocorrer, pois se trata de apenas um dia para validar o mínimo de dias para cadastro. O impacto será baixo, pois no dia seguinte será a data correta para cadastro do item no sistema.</w:t>
            </w:r>
          </w:p>
          <w:p w:rsidR="00000000" w:rsidDel="00000000" w:rsidP="00000000" w:rsidRDefault="00000000" w:rsidRPr="00000000" w14:paraId="0000007B">
            <w:pPr>
              <w:rPr/>
            </w:pPr>
            <w:r w:rsidDel="00000000" w:rsidR="00000000" w:rsidRPr="00000000">
              <w:rPr>
                <w:b w:val="1"/>
                <w:rtl w:val="0"/>
              </w:rPr>
              <w:t xml:space="preserve">CT01</w:t>
            </w:r>
            <w:r w:rsidDel="00000000" w:rsidR="00000000" w:rsidRPr="00000000">
              <w:rPr>
                <w:rtl w:val="0"/>
              </w:rPr>
              <w:t xml:space="preserve"> - Cenário de teste com pequena possibilidade de ocorrer, porém está no limite do aceitável pelo software. Caso venha apresentar uma falha, pode resultar no valor alterado em um inventário de estoque e colocando a confiança do software em amostra. </w:t>
            </w:r>
          </w:p>
          <w:p w:rsidR="00000000" w:rsidDel="00000000" w:rsidP="00000000" w:rsidRDefault="00000000" w:rsidRPr="00000000" w14:paraId="0000007C">
            <w:pPr>
              <w:rPr/>
            </w:pPr>
            <w:r w:rsidDel="00000000" w:rsidR="00000000" w:rsidRPr="00000000">
              <w:rPr>
                <w:b w:val="1"/>
                <w:rtl w:val="0"/>
              </w:rPr>
              <w:t xml:space="preserve">CT03</w:t>
            </w:r>
            <w:r w:rsidDel="00000000" w:rsidR="00000000" w:rsidRPr="00000000">
              <w:rPr>
                <w:rtl w:val="0"/>
              </w:rPr>
              <w:t xml:space="preserve"> - Cenário de teste com pequena possibilidade de ocorrer, porém está no limite do aceitável pelo software. Caso venha apresentar uma falha, pode resultar no valor alterado em um inventário de estoque e colocando a confiança do software em amostra. </w:t>
            </w:r>
          </w:p>
          <w:p w:rsidR="00000000" w:rsidDel="00000000" w:rsidP="00000000" w:rsidRDefault="00000000" w:rsidRPr="00000000" w14:paraId="0000007D">
            <w:pPr>
              <w:rPr/>
            </w:pPr>
            <w:r w:rsidDel="00000000" w:rsidR="00000000" w:rsidRPr="00000000">
              <w:rPr>
                <w:b w:val="1"/>
                <w:rtl w:val="0"/>
              </w:rPr>
              <w:t xml:space="preserve">CT05</w:t>
            </w:r>
            <w:r w:rsidDel="00000000" w:rsidR="00000000" w:rsidRPr="00000000">
              <w:rPr>
                <w:rtl w:val="0"/>
              </w:rPr>
              <w:t xml:space="preserve"> - Cenário de teste com pequena possibilidade de ocorrer, porém está no limite do aceitável pelo software. Caso venha apresentar uma falha, pode resultar no valor alterado em um inventário de estoque e colocando a confiança do software em amostra.</w:t>
            </w:r>
          </w:p>
          <w:p w:rsidR="00000000" w:rsidDel="00000000" w:rsidP="00000000" w:rsidRDefault="00000000" w:rsidRPr="00000000" w14:paraId="0000007E">
            <w:pPr>
              <w:rPr/>
            </w:pPr>
            <w:r w:rsidDel="00000000" w:rsidR="00000000" w:rsidRPr="00000000">
              <w:rPr>
                <w:b w:val="1"/>
                <w:rtl w:val="0"/>
              </w:rPr>
              <w:t xml:space="preserve">CT02</w:t>
            </w:r>
            <w:r w:rsidDel="00000000" w:rsidR="00000000" w:rsidRPr="00000000">
              <w:rPr>
                <w:rtl w:val="0"/>
              </w:rPr>
              <w:t xml:space="preserve"> - Cenário que possui uma grande possibilidade de apresentar falhas de sistema e humana (esquecimento do login ou senha). Caso ocorra a falha, pode resultar em atraso no cadastro dos produtos, desorganização da empresa e baixa confiança no software.</w:t>
            </w:r>
          </w:p>
        </w:tc>
      </w:tr>
    </w:tbl>
    <w:p w:rsidR="00000000" w:rsidDel="00000000" w:rsidP="00000000" w:rsidRDefault="00000000" w:rsidRPr="00000000" w14:paraId="0000007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paragraph" w:styleId="Ttulo3">
    <w:name w:val="heading 3"/>
    <w:basedOn w:val="Normal"/>
    <w:link w:val="Ttulo3Char"/>
    <w:uiPriority w:val="9"/>
    <w:qFormat w:val="1"/>
    <w:pPr>
      <w:spacing w:after="100" w:afterAutospacing="1" w:before="100" w:beforeAutospacing="1"/>
      <w:outlineLvl w:val="2"/>
    </w:pPr>
    <w:rPr>
      <w:b w:val="1"/>
      <w:bCs w:val="1"/>
      <w:sz w:val="27"/>
      <w:szCs w:val="27"/>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msonormal0" w:customStyle="1">
    <w:name w:val="msonormal"/>
    <w:basedOn w:val="Normal"/>
    <w:pPr>
      <w:spacing w:after="100" w:afterAutospacing="1" w:before="100" w:beforeAutospacing="1"/>
    </w:pPr>
  </w:style>
  <w:style w:type="paragraph" w:styleId="tableborder" w:customStyle="1">
    <w:name w:val="tableborder"/>
    <w:basedOn w:val="Normal"/>
    <w:pPr>
      <w:shd w:color="auto" w:fill="ffffff" w:val="clear"/>
      <w:spacing w:after="100" w:afterAutospacing="1" w:before="100" w:beforeAutospacing="1"/>
    </w:pPr>
  </w:style>
  <w:style w:type="paragraph" w:styleId="grid" w:customStyle="1">
    <w:name w:val="grid"/>
    <w:basedOn w:val="Normal"/>
    <w:pPr>
      <w:shd w:color="auto" w:fill="ffffff" w:val="clear"/>
      <w:spacing w:after="100" w:afterAutospacing="1" w:before="100" w:beforeAutospacing="1"/>
    </w:pPr>
  </w:style>
  <w:style w:type="paragraph" w:styleId="tablabel" w:customStyle="1">
    <w:name w:val="tablabel"/>
    <w:basedOn w:val="Normal"/>
    <w:pPr>
      <w:pBdr>
        <w:top w:color="cccccc" w:space="2" w:sz="6" w:val="single"/>
        <w:left w:color="cccccc" w:space="2" w:sz="6" w:val="single"/>
        <w:right w:color="cccccc" w:space="2" w:sz="6" w:val="single"/>
      </w:pBdr>
      <w:spacing w:after="100" w:afterAutospacing="1" w:before="100" w:beforeAutospacing="1"/>
    </w:pPr>
    <w:rPr>
      <w:b w:val="1"/>
      <w:bCs w:val="1"/>
    </w:rPr>
  </w:style>
  <w:style w:type="paragraph" w:styleId="subtext" w:customStyle="1">
    <w:name w:val="subtext"/>
    <w:basedOn w:val="Normal"/>
    <w:pPr>
      <w:spacing w:after="100" w:afterAutospacing="1" w:before="100" w:beforeAutospacing="1"/>
    </w:pPr>
  </w:style>
  <w:style w:type="paragraph" w:styleId="nopadding" w:customStyle="1">
    <w:name w:val="nopadding"/>
    <w:basedOn w:val="Normal"/>
    <w:pPr>
      <w:spacing w:after="100" w:afterAutospacing="1" w:before="100" w:beforeAutospacing="1"/>
    </w:pPr>
  </w:style>
  <w:style w:type="paragraph" w:styleId="subtext1" w:customStyle="1">
    <w:name w:val="subtext1"/>
    <w:basedOn w:val="Normal"/>
    <w:pPr>
      <w:spacing w:after="100" w:afterAutospacing="1" w:before="100" w:beforeAutospacing="1"/>
    </w:pPr>
    <w:rPr>
      <w:sz w:val="14"/>
      <w:szCs w:val="14"/>
    </w:rPr>
  </w:style>
  <w:style w:type="character" w:styleId="Ttulo3Char" w:customStyle="1">
    <w:name w:val="Título 3 Char"/>
    <w:basedOn w:val="Fontepargpadro"/>
    <w:link w:val="Ttulo3"/>
    <w:uiPriority w:val="9"/>
    <w:semiHidden w:val="1"/>
    <w:rPr>
      <w:rFonts w:asciiTheme="majorHAnsi" w:cstheme="majorBidi" w:eastAsiaTheme="majorEastAsia" w:hAnsiTheme="majorHAnsi"/>
      <w:color w:val="1f3763" w:themeColor="accent1" w:themeShade="00007F"/>
      <w:sz w:val="24"/>
      <w:szCs w:val="24"/>
    </w:rPr>
  </w:style>
  <w:style w:type="character" w:styleId="Hyperlink">
    <w:name w:val="Hyperlink"/>
    <w:basedOn w:val="Fontepargpadro"/>
    <w:uiPriority w:val="99"/>
    <w:semiHidden w:val="1"/>
    <w:unhideWhenUsed w:val="1"/>
    <w:rPr>
      <w:color w:val="0000ff"/>
      <w:u w:val="single"/>
    </w:rPr>
  </w:style>
  <w:style w:type="character" w:styleId="HiperlinkVisitado">
    <w:name w:val="FollowedHyperlink"/>
    <w:basedOn w:val="Fontepargpadro"/>
    <w:uiPriority w:val="99"/>
    <w:semiHidden w:val="1"/>
    <w:unhideWhenUsed w:val="1"/>
    <w:rPr>
      <w:color w:val="800080"/>
      <w:u w:val="single"/>
    </w:rPr>
  </w:style>
  <w:style w:type="paragraph" w:styleId="NormalWeb">
    <w:name w:val="Normal (Web)"/>
    <w:basedOn w:val="Normal"/>
    <w:uiPriority w:val="99"/>
    <w:unhideWhenUsed w:val="1"/>
    <w:pPr>
      <w:spacing w:after="100" w:afterAutospacing="1" w:before="100" w:beforeAutospacing="1"/>
    </w:pPr>
  </w:style>
  <w:style w:type="table" w:styleId="Tabelacomgrade">
    <w:name w:val="Table Grid"/>
    <w:basedOn w:val="Tabelanormal"/>
    <w:uiPriority w:val="39"/>
    <w:rsid w:val="00155D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40.0" w:type="dxa"/>
        <w:left w:w="40.0" w:type="dxa"/>
        <w:bottom w:w="40.0" w:type="dxa"/>
        <w:right w:w="4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I5+Oiy5vsmWD0UmewMB0p9mRUg==">AMUW2mVOq5RDavVUSHaGQ23D5y88pwq0yaaSigLi9jCuuWkYfIA0F7p6XGf/Vb8+k5ldKSdcX0XeVAgvH6EMTfyLN+AkAvumVae8AY6i9AQRQwsNJ2h1yVf19fWOLq4NELwV6iFFiBDy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2021-06-23T05:59:00Z</dcterms:created>
  <dc:creator>Fábio Araújo</dc:creator>
</cp:coreProperties>
</file>