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ind w:firstLine="0"/>
        <w:jc w:val="center"/>
      </w:pPr>
      <w:r>
        <w:rPr>
          <w:rFonts w:ascii="Times New Roman" w:hAnsi="Times New Roman" w:eastAsia="Times New Roman"/>
          <w:b/>
          <w:i w:val="0"/>
          <w:sz w:val="20"/>
        </w:rPr>
        <w:t>UNIVERSIDAD TECNOLÓGICA DEL PERÚ</w:t>
        <w:br/>
        <w:t>FACULTAD DE INGENIERÍA DE SISTEMAS Y ELECTRÓNICA</w:t>
      </w:r>
    </w:p>
    <w:p>
      <w:pPr>
        <w:keepNext w:val="0"/>
        <w:spacing w:before="200" w:after="120"/>
        <w:ind w:firstLine="0"/>
        <w:jc w:val="center"/>
      </w:pPr>
      <w:r>
        <w:rPr>
          <w:rFonts w:ascii="Times New Roman" w:hAnsi="Times New Roman" w:eastAsia="Times New Roman"/>
          <w:b/>
          <w:i w:val="0"/>
          <w:sz w:val="40"/>
        </w:rPr>
        <w:t>Taxonomía y Caracterización de la Literatura: Inteligencia Artificial para el Registro y Validación de Documentos Empresariales</w:t>
      </w:r>
    </w:p>
    <w:p>
      <w:pPr>
        <w:keepNext w:val="0"/>
        <w:spacing w:before="0" w:after="0"/>
        <w:ind w:firstLine="0"/>
        <w:jc w:val="center"/>
      </w:pPr>
      <w:r>
        <w:rPr>
          <w:rFonts w:ascii="Times New Roman" w:hAnsi="Times New Roman" w:eastAsia="Times New Roman"/>
          <w:b/>
          <w:i w:val="0"/>
          <w:sz w:val="22"/>
        </w:rPr>
        <w:t>Formación para la Investigación (2026-1)</w:t>
      </w:r>
    </w:p>
    <w:p>
      <w:pPr>
        <w:keepNext w:val="0"/>
        <w:spacing w:before="80" w:after="200"/>
        <w:ind w:firstLine="0"/>
        <w:jc w:val="center"/>
      </w:pPr>
      <w:r>
        <w:rPr>
          <w:rFonts w:ascii="Times New Roman" w:hAnsi="Times New Roman" w:eastAsia="Times New Roman"/>
          <w:b w:val="0"/>
          <w:i w:val="0"/>
          <w:sz w:val="20"/>
        </w:rPr>
        <w:t>Rupay Huancachoque Sergio André; Gallegos Cartagena Rodrigo Eduardo</w:t>
      </w:r>
    </w:p>
    <w:p>
      <w:pPr>
        <w:sectPr>
          <w:pgSz w:w="12240" w:h="15840"/>
          <w:pgMar w:top="1077" w:right="981" w:bottom="1440" w:left="981" w:header="720" w:footer="720" w:gutter="0"/>
          <w:cols w:space="240" w:num="1"/>
          <w:docGrid w:linePitch="360"/>
        </w:sectPr>
      </w:pPr>
    </w:p>
    <w:p>
      <w:pPr>
        <w:keepNext/>
        <w:spacing w:before="200" w:after="80"/>
        <w:ind w:firstLine="0"/>
        <w:jc w:val="center"/>
      </w:pPr>
      <w:r>
        <w:rPr>
          <w:rFonts w:ascii="Times New Roman" w:hAnsi="Times New Roman" w:eastAsia="Times New Roman"/>
          <w:b/>
          <w:i w:val="0"/>
          <w:sz w:val="20"/>
        </w:rPr>
        <w:t>III. TAXONOMÍA Y CARACTERIZACIÓN</w:t>
      </w:r>
    </w:p>
    <w:p>
      <w:pPr>
        <w:keepNext w:val="0"/>
        <w:spacing w:before="0" w:after="0"/>
        <w:ind w:firstLine="200"/>
        <w:jc w:val="both"/>
      </w:pPr>
      <w:r>
        <w:rPr>
          <w:rFonts w:ascii="Times New Roman" w:hAnsi="Times New Roman" w:eastAsia="Times New Roman"/>
          <w:b w:val="0"/>
          <w:i w:val="0"/>
          <w:sz w:val="20"/>
        </w:rPr>
        <w:t>Esta sección reporta la caracterización del corpus congelado de N = 110 estudios primarios [S001]–[S110], 65 recuperados de Scopus y 45 de Web of Science. Se responden las preguntas descriptivas PD1–PD3 y las preguntas temáticas PI1 (arquitecturas y enfoques algorítmicos) y PI4 (tipologías documentales y sistemas empresariales). Las preguntas PI2 y PI3 requieren la extracción de métricas a texto completo y quedan fuera del alcance de esta sección.</w:t>
      </w:r>
    </w:p>
    <w:p>
      <w:pPr>
        <w:keepNext w:val="0"/>
        <w:spacing w:before="0" w:after="0"/>
        <w:ind w:firstLine="200"/>
        <w:jc w:val="both"/>
      </w:pPr>
      <w:r>
        <w:rPr>
          <w:rFonts w:ascii="Times New Roman" w:hAnsi="Times New Roman" w:eastAsia="Times New Roman"/>
          <w:b w:val="0"/>
          <w:i w:val="0"/>
          <w:sz w:val="20"/>
        </w:rPr>
        <w:t xml:space="preserve">Se aplicó mapeo sistemático con codificación por categorías: las preguntas PD1–PD3 se abordaron mediante conteos descriptivos y las preguntas PI1 y PI4 mediante una taxonomía de dos ejes (enfoque algorítmico e inputs de datos), más la tipología documental y la base de validación (Tabla I). La codificación se efectuó con diccionarios de términos aplicados al título, el resumen y las palabras clave de cada estudio; 3 estudios no disponían de resumen en la exportación y se codificaron solo con el título. Las categorías no son mutuamente excluyentes, por lo que los porcentajes se calculan sobre N y no suman 100 %. La categoría «No reporta» indica ausencia de evidencia en los campos analizados, no ausencia de la característica en el texto completo. Para estimar la fiabilidad de la codificación, un revisor codificó manualmente una muestra aleatoria del 20 % (n = 22; semilla fija) a partir del resumen y se calculó el κ de Cohen frente a la codificación automática. Sobre los estudios del dominio documental (n = 10), se obtuvo κ = 0,85 para el enfoque algorítmico, κ = 0,38 para la tipología documental y κ = 0,17 para la base de validación; solo el enfoque algorítmico alcanzó el umbral κ ≥ 0,80, por lo que la tipología documental, el sistema empresarial y la base de validación se reportan como resultados preliminares. En esa muestra, 12 de 22 estudios (54,5 %) no correspondían al dominio documental. </w:t>
      </w:r>
      <w:r>
        <w:rPr>
          <w:rFonts w:ascii="Times New Roman" w:hAnsi="Times New Roman" w:eastAsia="Times New Roman"/>
          <w:b w:val="0"/>
          <w:i w:val="0"/>
          <w:sz w:val="20"/>
          <w:highlight w:val="yellow"/>
        </w:rPr>
        <w:t>[PENDIENTE: κ entre dos revisores humanos independientes]</w:t>
      </w:r>
      <w:r>
        <w:rPr>
          <w:rFonts w:ascii="Times New Roman" w:hAnsi="Times New Roman" w:eastAsia="Times New Roman"/>
          <w:b w:val="0"/>
          <w:i w:val="0"/>
          <w:sz w:val="20"/>
        </w:rPr>
        <w:t>.</w:t>
      </w:r>
    </w:p>
    <w:p>
      <w:pPr>
        <w:keepNext/>
        <w:spacing w:before="120" w:after="40"/>
        <w:ind w:firstLine="0"/>
        <w:jc w:val="left"/>
      </w:pPr>
      <w:r>
        <w:rPr>
          <w:rFonts w:ascii="Times New Roman" w:hAnsi="Times New Roman" w:eastAsia="Times New Roman"/>
          <w:b w:val="0"/>
          <w:i/>
          <w:sz w:val="20"/>
        </w:rPr>
        <w:t>A. Esquema de clasificación</w:t>
      </w:r>
    </w:p>
    <w:p>
      <w:pPr>
        <w:keepNext/>
        <w:spacing w:before="120" w:after="0"/>
        <w:ind w:firstLine="0"/>
        <w:jc w:val="center"/>
      </w:pPr>
      <w:r>
        <w:rPr>
          <w:rFonts w:ascii="Times New Roman" w:hAnsi="Times New Roman" w:eastAsia="Times New Roman"/>
          <w:b/>
          <w:i w:val="0"/>
          <w:sz w:val="16"/>
        </w:rPr>
        <w:t>TABLA I</w:t>
      </w:r>
    </w:p>
    <w:p>
      <w:pPr>
        <w:keepNext/>
        <w:spacing w:before="0" w:after="60"/>
        <w:ind w:firstLine="0"/>
        <w:jc w:val="center"/>
      </w:pPr>
      <w:r>
        <w:rPr>
          <w:rFonts w:ascii="Times New Roman" w:hAnsi="Times New Roman" w:eastAsia="Times New Roman"/>
          <w:b/>
          <w:i w:val="0"/>
          <w:sz w:val="16"/>
        </w:rPr>
        <w:t>ESQUEMA DE CLASIFICACIÓN Y EVIDENCIA CODIFICADA</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1348"/>
        <w:gridCol w:w="1916"/>
        <w:gridCol w:w="1632"/>
      </w:tblGrid>
      <w:tr>
        <w:tc>
          <w:tcPr>
            <w:tcW w:type="dxa" w:w="1348"/>
            <w:shd w:fill="F2F2F2"/>
          </w:tcPr>
          <w:p>
            <w:pPr>
              <w:jc w:val="center"/>
            </w:pPr>
            <w:r/>
            <w:r>
              <w:rPr>
                <w:rFonts w:ascii="Times New Roman" w:hAnsi="Times New Roman" w:eastAsia="Times New Roman"/>
                <w:b/>
                <w:i w:val="0"/>
                <w:sz w:val="16"/>
              </w:rPr>
              <w:t>Eje</w:t>
            </w:r>
          </w:p>
        </w:tc>
        <w:tc>
          <w:tcPr>
            <w:tcW w:type="dxa" w:w="1916"/>
            <w:shd w:fill="F2F2F2"/>
          </w:tcPr>
          <w:p>
            <w:pPr>
              <w:jc w:val="center"/>
            </w:pPr>
            <w:r/>
            <w:r>
              <w:rPr>
                <w:rFonts w:ascii="Times New Roman" w:hAnsi="Times New Roman" w:eastAsia="Times New Roman"/>
                <w:b/>
                <w:i w:val="0"/>
                <w:sz w:val="16"/>
              </w:rPr>
              <w:t>Categorías</w:t>
            </w:r>
          </w:p>
        </w:tc>
        <w:tc>
          <w:tcPr>
            <w:tcW w:type="dxa" w:w="1632"/>
            <w:shd w:fill="F2F2F2"/>
          </w:tcPr>
          <w:p>
            <w:pPr>
              <w:jc w:val="center"/>
            </w:pPr>
            <w:r/>
            <w:r>
              <w:rPr>
                <w:rFonts w:ascii="Times New Roman" w:hAnsi="Times New Roman" w:eastAsia="Times New Roman"/>
                <w:b/>
                <w:i w:val="0"/>
                <w:sz w:val="16"/>
              </w:rPr>
              <w:t>Evidencia codificada</w:t>
            </w:r>
          </w:p>
        </w:tc>
      </w:tr>
      <w:tr>
        <w:tc>
          <w:tcPr>
            <w:tcW w:type="dxa" w:w="1348"/>
          </w:tcPr>
          <w:p>
            <w:pPr>
              <w:jc w:val="left"/>
            </w:pPr>
            <w:r/>
            <w:r>
              <w:rPr>
                <w:rFonts w:ascii="Times New Roman" w:hAnsi="Times New Roman" w:eastAsia="Times New Roman"/>
                <w:b w:val="0"/>
                <w:i w:val="0"/>
                <w:sz w:val="16"/>
              </w:rPr>
              <w:t>Enfoque algorítmico</w:t>
            </w:r>
          </w:p>
        </w:tc>
        <w:tc>
          <w:tcPr>
            <w:tcW w:type="dxa" w:w="1916"/>
          </w:tcPr>
          <w:p>
            <w:pPr>
              <w:jc w:val="center"/>
            </w:pPr>
            <w:r/>
            <w:r>
              <w:rPr>
                <w:rFonts w:ascii="Times New Roman" w:hAnsi="Times New Roman" w:eastAsia="Times New Roman"/>
                <w:b w:val="0"/>
                <w:i w:val="0"/>
                <w:sz w:val="16"/>
              </w:rPr>
              <w:t>Reglas/plantillas · Secuencial · Grafo · Multimodal/generativo</w:t>
            </w:r>
          </w:p>
        </w:tc>
        <w:tc>
          <w:tcPr>
            <w:tcW w:type="dxa" w:w="1632"/>
          </w:tcPr>
          <w:p>
            <w:pPr>
              <w:jc w:val="center"/>
            </w:pPr>
            <w:r/>
            <w:r>
              <w:rPr>
                <w:rFonts w:ascii="Times New Roman" w:hAnsi="Times New Roman" w:eastAsia="Times New Roman"/>
                <w:b w:val="0"/>
                <w:i w:val="0"/>
                <w:sz w:val="16"/>
              </w:rPr>
              <w:t>Arquitectura o modelo nombrado en título/resumen</w:t>
            </w:r>
          </w:p>
        </w:tc>
      </w:tr>
      <w:tr>
        <w:tc>
          <w:tcPr>
            <w:tcW w:type="dxa" w:w="1348"/>
          </w:tcPr>
          <w:p>
            <w:pPr>
              <w:jc w:val="left"/>
            </w:pPr>
            <w:r/>
            <w:r>
              <w:rPr>
                <w:rFonts w:ascii="Times New Roman" w:hAnsi="Times New Roman" w:eastAsia="Times New Roman"/>
                <w:b w:val="0"/>
                <w:i w:val="0"/>
                <w:sz w:val="16"/>
              </w:rPr>
              <w:t>Inputs de datos</w:t>
            </w:r>
          </w:p>
        </w:tc>
        <w:tc>
          <w:tcPr>
            <w:tcW w:type="dxa" w:w="1916"/>
          </w:tcPr>
          <w:p>
            <w:pPr>
              <w:jc w:val="center"/>
            </w:pPr>
            <w:r/>
            <w:r>
              <w:rPr>
                <w:rFonts w:ascii="Times New Roman" w:hAnsi="Times New Roman" w:eastAsia="Times New Roman"/>
                <w:b w:val="0"/>
                <w:i w:val="0"/>
                <w:sz w:val="16"/>
              </w:rPr>
              <w:t>Textual · Layout · Visual · Hand-crafted</w:t>
            </w:r>
          </w:p>
        </w:tc>
        <w:tc>
          <w:tcPr>
            <w:tcW w:type="dxa" w:w="1632"/>
          </w:tcPr>
          <w:p>
            <w:pPr>
              <w:jc w:val="center"/>
            </w:pPr>
            <w:r/>
            <w:r>
              <w:rPr>
                <w:rFonts w:ascii="Times New Roman" w:hAnsi="Times New Roman" w:eastAsia="Times New Roman"/>
                <w:b w:val="0"/>
                <w:i w:val="0"/>
                <w:sz w:val="16"/>
              </w:rPr>
              <w:t>Modalidades de entrada mencionadas</w:t>
            </w:r>
          </w:p>
        </w:tc>
      </w:tr>
      <w:tr>
        <w:tc>
          <w:tcPr>
            <w:tcW w:type="dxa" w:w="1348"/>
          </w:tcPr>
          <w:p>
            <w:pPr>
              <w:jc w:val="left"/>
            </w:pPr>
            <w:r/>
            <w:r>
              <w:rPr>
                <w:rFonts w:ascii="Times New Roman" w:hAnsi="Times New Roman" w:eastAsia="Times New Roman"/>
                <w:b w:val="0"/>
                <w:i w:val="0"/>
                <w:sz w:val="16"/>
              </w:rPr>
              <w:t>Tipología documental</w:t>
            </w:r>
          </w:p>
        </w:tc>
        <w:tc>
          <w:tcPr>
            <w:tcW w:type="dxa" w:w="1916"/>
          </w:tcPr>
          <w:p>
            <w:pPr>
              <w:jc w:val="center"/>
            </w:pPr>
            <w:r/>
            <w:r>
              <w:rPr>
                <w:rFonts w:ascii="Times New Roman" w:hAnsi="Times New Roman" w:eastAsia="Times New Roman"/>
                <w:b w:val="0"/>
                <w:i w:val="0"/>
                <w:sz w:val="16"/>
              </w:rPr>
              <w:t>Facturas · Recibos · Formularios · Contratos · Otros financieros · Tablas</w:t>
            </w:r>
          </w:p>
        </w:tc>
        <w:tc>
          <w:tcPr>
            <w:tcW w:type="dxa" w:w="1632"/>
          </w:tcPr>
          <w:p>
            <w:pPr>
              <w:jc w:val="center"/>
            </w:pPr>
            <w:r/>
            <w:r>
              <w:rPr>
                <w:rFonts w:ascii="Times New Roman" w:hAnsi="Times New Roman" w:eastAsia="Times New Roman"/>
                <w:b w:val="0"/>
                <w:i w:val="0"/>
                <w:sz w:val="16"/>
              </w:rPr>
              <w:t>Tipo de documento procesado</w:t>
            </w:r>
          </w:p>
        </w:tc>
      </w:tr>
      <w:tr>
        <w:tc>
          <w:tcPr>
            <w:tcW w:type="dxa" w:w="1348"/>
          </w:tcPr>
          <w:p>
            <w:pPr>
              <w:jc w:val="left"/>
            </w:pPr>
            <w:r/>
            <w:r>
              <w:rPr>
                <w:rFonts w:ascii="Times New Roman" w:hAnsi="Times New Roman" w:eastAsia="Times New Roman"/>
                <w:b w:val="0"/>
                <w:i w:val="0"/>
                <w:sz w:val="16"/>
              </w:rPr>
              <w:t>Sistema empresarial</w:t>
            </w:r>
          </w:p>
        </w:tc>
        <w:tc>
          <w:tcPr>
            <w:tcW w:type="dxa" w:w="1916"/>
          </w:tcPr>
          <w:p>
            <w:pPr>
              <w:jc w:val="center"/>
            </w:pPr>
            <w:r/>
            <w:r>
              <w:rPr>
                <w:rFonts w:ascii="Times New Roman" w:hAnsi="Times New Roman" w:eastAsia="Times New Roman"/>
                <w:b w:val="0"/>
                <w:i w:val="0"/>
                <w:sz w:val="16"/>
              </w:rPr>
              <w:t>ERP · CRM · DMS · Contabilidad/finanzas</w:t>
            </w:r>
          </w:p>
        </w:tc>
        <w:tc>
          <w:tcPr>
            <w:tcW w:type="dxa" w:w="1632"/>
          </w:tcPr>
          <w:p>
            <w:pPr>
              <w:jc w:val="center"/>
            </w:pPr>
            <w:r/>
            <w:r>
              <w:rPr>
                <w:rFonts w:ascii="Times New Roman" w:hAnsi="Times New Roman" w:eastAsia="Times New Roman"/>
                <w:b w:val="0"/>
                <w:i w:val="0"/>
                <w:sz w:val="16"/>
              </w:rPr>
              <w:t>Sistema o dominio de integración mencionado</w:t>
            </w:r>
          </w:p>
        </w:tc>
      </w:tr>
      <w:tr>
        <w:tc>
          <w:tcPr>
            <w:tcW w:type="dxa" w:w="1348"/>
          </w:tcPr>
          <w:p>
            <w:pPr>
              <w:jc w:val="left"/>
            </w:pPr>
            <w:r/>
            <w:r>
              <w:rPr>
                <w:rFonts w:ascii="Times New Roman" w:hAnsi="Times New Roman" w:eastAsia="Times New Roman"/>
                <w:b w:val="0"/>
                <w:i w:val="0"/>
                <w:sz w:val="16"/>
              </w:rPr>
              <w:t>Base de validación</w:t>
            </w:r>
          </w:p>
        </w:tc>
        <w:tc>
          <w:tcPr>
            <w:tcW w:type="dxa" w:w="1916"/>
          </w:tcPr>
          <w:p>
            <w:pPr>
              <w:jc w:val="center"/>
            </w:pPr>
            <w:r/>
            <w:r>
              <w:rPr>
                <w:rFonts w:ascii="Times New Roman" w:hAnsi="Times New Roman" w:eastAsia="Times New Roman"/>
                <w:b w:val="0"/>
                <w:i w:val="0"/>
                <w:sz w:val="16"/>
              </w:rPr>
              <w:t>Benchmark público · Dataset privado/real · Mixta</w:t>
            </w:r>
          </w:p>
        </w:tc>
        <w:tc>
          <w:tcPr>
            <w:tcW w:type="dxa" w:w="1632"/>
          </w:tcPr>
          <w:p>
            <w:pPr>
              <w:jc w:val="center"/>
            </w:pPr>
            <w:r/>
            <w:r>
              <w:rPr>
                <w:rFonts w:ascii="Times New Roman" w:hAnsi="Times New Roman" w:eastAsia="Times New Roman"/>
                <w:b w:val="0"/>
                <w:i w:val="0"/>
                <w:sz w:val="16"/>
              </w:rPr>
              <w:t>Dataset o tipo de datos de evaluación</w:t>
            </w:r>
          </w:p>
        </w:tc>
      </w:tr>
      <w:tr>
        <w:tc>
          <w:tcPr>
            <w:tcW w:type="dxa" w:w="1348"/>
          </w:tcPr>
          <w:p>
            <w:pPr>
              <w:jc w:val="left"/>
            </w:pPr>
            <w:r/>
            <w:r>
              <w:rPr>
                <w:rFonts w:ascii="Times New Roman" w:hAnsi="Times New Roman" w:eastAsia="Times New Roman"/>
                <w:b w:val="0"/>
                <w:i w:val="0"/>
                <w:sz w:val="16"/>
              </w:rPr>
              <w:t>Diseño del estudio</w:t>
            </w:r>
          </w:p>
        </w:tc>
        <w:tc>
          <w:tcPr>
            <w:tcW w:type="dxa" w:w="1916"/>
          </w:tcPr>
          <w:p>
            <w:pPr>
              <w:jc w:val="center"/>
            </w:pPr>
            <w:r/>
            <w:r>
              <w:rPr>
                <w:rFonts w:ascii="Times New Roman" w:hAnsi="Times New Roman" w:eastAsia="Times New Roman"/>
                <w:b w:val="0"/>
                <w:i w:val="0"/>
                <w:sz w:val="16"/>
              </w:rPr>
              <w:t>Artefacto · Benchmark/experimento · Caso real · Revisión</w:t>
            </w:r>
          </w:p>
        </w:tc>
        <w:tc>
          <w:tcPr>
            <w:tcW w:type="dxa" w:w="1632"/>
          </w:tcPr>
          <w:p>
            <w:pPr>
              <w:jc w:val="center"/>
            </w:pPr>
            <w:r/>
            <w:r>
              <w:rPr>
                <w:rFonts w:ascii="Times New Roman" w:hAnsi="Times New Roman" w:eastAsia="Times New Roman"/>
                <w:b w:val="0"/>
                <w:i w:val="0"/>
                <w:sz w:val="16"/>
              </w:rPr>
              <w:t>Naturaleza de la contribución</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p>
      <w:pPr>
        <w:keepNext/>
        <w:spacing w:before="120" w:after="40"/>
        <w:ind w:firstLine="0"/>
        <w:jc w:val="left"/>
      </w:pPr>
      <w:r>
        <w:rPr>
          <w:rFonts w:ascii="Times New Roman" w:hAnsi="Times New Roman" w:eastAsia="Times New Roman"/>
          <w:b w:val="0"/>
          <w:i/>
          <w:sz w:val="20"/>
        </w:rPr>
        <w:t>B. Caracterización bibliométrica (PD1–PD3)</w:t>
      </w:r>
    </w:p>
    <w:p>
      <w:pPr>
        <w:keepNext w:val="0"/>
        <w:spacing w:before="0" w:after="0"/>
        <w:ind w:firstLine="200"/>
        <w:jc w:val="both"/>
      </w:pPr>
      <w:r>
        <w:rPr>
          <w:rFonts w:ascii="Times New Roman" w:hAnsi="Times New Roman" w:eastAsia="Times New Roman"/>
          <w:b w:val="0"/>
          <w:i w:val="0"/>
          <w:sz w:val="20"/>
        </w:rPr>
        <w:t>La distribución anual del corpus (PD1; Tabla II, Fig. 1) fue de 2 estudios en 2020, 4 en 2021, 6 en 2022, 13 en 2023, 17 en 2024 y 68 en 2025; este último año concentró el 61,8 % del corpus (n = 68). Los estudios de 2020 corresponden a [S001], [S050].</w:t>
      </w:r>
    </w:p>
    <w:p>
      <w:pPr>
        <w:keepNext/>
        <w:spacing w:before="120" w:after="0"/>
        <w:ind w:firstLine="0"/>
        <w:jc w:val="center"/>
      </w:pPr>
      <w:r>
        <w:rPr>
          <w:rFonts w:ascii="Times New Roman" w:hAnsi="Times New Roman" w:eastAsia="Times New Roman"/>
          <w:b/>
          <w:i w:val="0"/>
          <w:sz w:val="16"/>
        </w:rPr>
        <w:t>TABLA II</w:t>
      </w:r>
    </w:p>
    <w:p>
      <w:pPr>
        <w:keepNext/>
        <w:spacing w:before="0" w:after="60"/>
        <w:ind w:firstLine="0"/>
        <w:jc w:val="center"/>
      </w:pPr>
      <w:r>
        <w:rPr>
          <w:rFonts w:ascii="Times New Roman" w:hAnsi="Times New Roman" w:eastAsia="Times New Roman"/>
          <w:b/>
          <w:i w:val="0"/>
          <w:sz w:val="16"/>
        </w:rPr>
        <w:t>DISTRIBUCIÓN ANUAL DE ESTUDIOS (2020–2025)</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1632"/>
        <w:gridCol w:w="1632"/>
        <w:gridCol w:w="1632"/>
      </w:tblGrid>
      <w:tr>
        <w:tc>
          <w:tcPr>
            <w:tcW w:type="dxa" w:w="1632"/>
            <w:shd w:fill="F2F2F2"/>
          </w:tcPr>
          <w:p>
            <w:pPr>
              <w:jc w:val="center"/>
            </w:pPr>
            <w:r/>
            <w:r>
              <w:rPr>
                <w:rFonts w:ascii="Times New Roman" w:hAnsi="Times New Roman" w:eastAsia="Times New Roman"/>
                <w:b/>
                <w:i w:val="0"/>
                <w:sz w:val="16"/>
              </w:rPr>
              <w:t>Año</w:t>
            </w:r>
          </w:p>
        </w:tc>
        <w:tc>
          <w:tcPr>
            <w:tcW w:type="dxa" w:w="1632"/>
            <w:shd w:fill="F2F2F2"/>
          </w:tcPr>
          <w:p>
            <w:pPr>
              <w:jc w:val="center"/>
            </w:pPr>
            <w:r/>
            <w:r>
              <w:rPr>
                <w:rFonts w:ascii="Times New Roman" w:hAnsi="Times New Roman" w:eastAsia="Times New Roman"/>
                <w:b/>
                <w:i w:val="0"/>
                <w:sz w:val="16"/>
              </w:rPr>
              <w:t>n</w:t>
            </w:r>
          </w:p>
        </w:tc>
        <w:tc>
          <w:tcPr>
            <w:tcW w:type="dxa" w:w="1632"/>
            <w:shd w:fill="F2F2F2"/>
          </w:tcPr>
          <w:p>
            <w:pPr>
              <w:jc w:val="center"/>
            </w:pPr>
            <w:r/>
            <w:r>
              <w:rPr>
                <w:rFonts w:ascii="Times New Roman" w:hAnsi="Times New Roman" w:eastAsia="Times New Roman"/>
                <w:b/>
                <w:i w:val="0"/>
                <w:sz w:val="16"/>
              </w:rPr>
              <w:t>%</w:t>
            </w:r>
          </w:p>
        </w:tc>
      </w:tr>
      <w:tr>
        <w:tc>
          <w:tcPr>
            <w:tcW w:type="dxa" w:w="1632"/>
          </w:tcPr>
          <w:p>
            <w:pPr>
              <w:jc w:val="left"/>
            </w:pPr>
            <w:r/>
            <w:r>
              <w:rPr>
                <w:rFonts w:ascii="Times New Roman" w:hAnsi="Times New Roman" w:eastAsia="Times New Roman"/>
                <w:b w:val="0"/>
                <w:i w:val="0"/>
                <w:sz w:val="16"/>
              </w:rPr>
              <w:t>2020</w:t>
            </w:r>
          </w:p>
        </w:tc>
        <w:tc>
          <w:tcPr>
            <w:tcW w:type="dxa" w:w="1632"/>
          </w:tcPr>
          <w:p>
            <w:pPr>
              <w:jc w:val="center"/>
            </w:pPr>
            <w:r/>
            <w:r>
              <w:rPr>
                <w:rFonts w:ascii="Times New Roman" w:hAnsi="Times New Roman" w:eastAsia="Times New Roman"/>
                <w:b w:val="0"/>
                <w:i w:val="0"/>
                <w:sz w:val="16"/>
              </w:rPr>
              <w:t>2</w:t>
            </w:r>
          </w:p>
        </w:tc>
        <w:tc>
          <w:tcPr>
            <w:tcW w:type="dxa" w:w="1632"/>
          </w:tcPr>
          <w:p>
            <w:pPr>
              <w:jc w:val="center"/>
            </w:pPr>
            <w:r/>
            <w:r>
              <w:rPr>
                <w:rFonts w:ascii="Times New Roman" w:hAnsi="Times New Roman" w:eastAsia="Times New Roman"/>
                <w:b w:val="0"/>
                <w:i w:val="0"/>
                <w:sz w:val="16"/>
              </w:rPr>
              <w:t>1,8 %</w:t>
            </w:r>
          </w:p>
        </w:tc>
      </w:tr>
      <w:tr>
        <w:tc>
          <w:tcPr>
            <w:tcW w:type="dxa" w:w="1632"/>
          </w:tcPr>
          <w:p>
            <w:pPr>
              <w:jc w:val="left"/>
            </w:pPr>
            <w:r/>
            <w:r>
              <w:rPr>
                <w:rFonts w:ascii="Times New Roman" w:hAnsi="Times New Roman" w:eastAsia="Times New Roman"/>
                <w:b w:val="0"/>
                <w:i w:val="0"/>
                <w:sz w:val="16"/>
              </w:rPr>
              <w:t>2021</w:t>
            </w:r>
          </w:p>
        </w:tc>
        <w:tc>
          <w:tcPr>
            <w:tcW w:type="dxa" w:w="1632"/>
          </w:tcPr>
          <w:p>
            <w:pPr>
              <w:jc w:val="center"/>
            </w:pPr>
            <w:r/>
            <w:r>
              <w:rPr>
                <w:rFonts w:ascii="Times New Roman" w:hAnsi="Times New Roman" w:eastAsia="Times New Roman"/>
                <w:b w:val="0"/>
                <w:i w:val="0"/>
                <w:sz w:val="16"/>
              </w:rPr>
              <w:t>4</w:t>
            </w:r>
          </w:p>
        </w:tc>
        <w:tc>
          <w:tcPr>
            <w:tcW w:type="dxa" w:w="1632"/>
          </w:tcPr>
          <w:p>
            <w:pPr>
              <w:jc w:val="center"/>
            </w:pPr>
            <w:r/>
            <w:r>
              <w:rPr>
                <w:rFonts w:ascii="Times New Roman" w:hAnsi="Times New Roman" w:eastAsia="Times New Roman"/>
                <w:b w:val="0"/>
                <w:i w:val="0"/>
                <w:sz w:val="16"/>
              </w:rPr>
              <w:t>3,6 %</w:t>
            </w:r>
          </w:p>
        </w:tc>
      </w:tr>
      <w:tr>
        <w:tc>
          <w:tcPr>
            <w:tcW w:type="dxa" w:w="1632"/>
          </w:tcPr>
          <w:p>
            <w:pPr>
              <w:jc w:val="left"/>
            </w:pPr>
            <w:r/>
            <w:r>
              <w:rPr>
                <w:rFonts w:ascii="Times New Roman" w:hAnsi="Times New Roman" w:eastAsia="Times New Roman"/>
                <w:b w:val="0"/>
                <w:i w:val="0"/>
                <w:sz w:val="16"/>
              </w:rPr>
              <w:t>2022</w:t>
            </w:r>
          </w:p>
        </w:tc>
        <w:tc>
          <w:tcPr>
            <w:tcW w:type="dxa" w:w="1632"/>
          </w:tcPr>
          <w:p>
            <w:pPr>
              <w:jc w:val="center"/>
            </w:pPr>
            <w:r/>
            <w:r>
              <w:rPr>
                <w:rFonts w:ascii="Times New Roman" w:hAnsi="Times New Roman" w:eastAsia="Times New Roman"/>
                <w:b w:val="0"/>
                <w:i w:val="0"/>
                <w:sz w:val="16"/>
              </w:rPr>
              <w:t>6</w:t>
            </w:r>
          </w:p>
        </w:tc>
        <w:tc>
          <w:tcPr>
            <w:tcW w:type="dxa" w:w="1632"/>
          </w:tcPr>
          <w:p>
            <w:pPr>
              <w:jc w:val="center"/>
            </w:pPr>
            <w:r/>
            <w:r>
              <w:rPr>
                <w:rFonts w:ascii="Times New Roman" w:hAnsi="Times New Roman" w:eastAsia="Times New Roman"/>
                <w:b w:val="0"/>
                <w:i w:val="0"/>
                <w:sz w:val="16"/>
              </w:rPr>
              <w:t>5,5 %</w:t>
            </w:r>
          </w:p>
        </w:tc>
      </w:tr>
      <w:tr>
        <w:tc>
          <w:tcPr>
            <w:tcW w:type="dxa" w:w="1632"/>
          </w:tcPr>
          <w:p>
            <w:pPr>
              <w:jc w:val="left"/>
            </w:pPr>
            <w:r/>
            <w:r>
              <w:rPr>
                <w:rFonts w:ascii="Times New Roman" w:hAnsi="Times New Roman" w:eastAsia="Times New Roman"/>
                <w:b w:val="0"/>
                <w:i w:val="0"/>
                <w:sz w:val="16"/>
              </w:rPr>
              <w:t>2023</w:t>
            </w:r>
          </w:p>
        </w:tc>
        <w:tc>
          <w:tcPr>
            <w:tcW w:type="dxa" w:w="1632"/>
          </w:tcPr>
          <w:p>
            <w:pPr>
              <w:jc w:val="center"/>
            </w:pPr>
            <w:r/>
            <w:r>
              <w:rPr>
                <w:rFonts w:ascii="Times New Roman" w:hAnsi="Times New Roman" w:eastAsia="Times New Roman"/>
                <w:b w:val="0"/>
                <w:i w:val="0"/>
                <w:sz w:val="16"/>
              </w:rPr>
              <w:t>13</w:t>
            </w:r>
          </w:p>
        </w:tc>
        <w:tc>
          <w:tcPr>
            <w:tcW w:type="dxa" w:w="1632"/>
          </w:tcPr>
          <w:p>
            <w:pPr>
              <w:jc w:val="center"/>
            </w:pPr>
            <w:r/>
            <w:r>
              <w:rPr>
                <w:rFonts w:ascii="Times New Roman" w:hAnsi="Times New Roman" w:eastAsia="Times New Roman"/>
                <w:b w:val="0"/>
                <w:i w:val="0"/>
                <w:sz w:val="16"/>
              </w:rPr>
              <w:t>11,8 %</w:t>
            </w:r>
          </w:p>
        </w:tc>
      </w:tr>
      <w:tr>
        <w:tc>
          <w:tcPr>
            <w:tcW w:type="dxa" w:w="1632"/>
          </w:tcPr>
          <w:p>
            <w:pPr>
              <w:jc w:val="left"/>
            </w:pPr>
            <w:r/>
            <w:r>
              <w:rPr>
                <w:rFonts w:ascii="Times New Roman" w:hAnsi="Times New Roman" w:eastAsia="Times New Roman"/>
                <w:b w:val="0"/>
                <w:i w:val="0"/>
                <w:sz w:val="16"/>
              </w:rPr>
              <w:t>2024</w:t>
            </w:r>
          </w:p>
        </w:tc>
        <w:tc>
          <w:tcPr>
            <w:tcW w:type="dxa" w:w="1632"/>
          </w:tcPr>
          <w:p>
            <w:pPr>
              <w:jc w:val="center"/>
            </w:pPr>
            <w:r/>
            <w:r>
              <w:rPr>
                <w:rFonts w:ascii="Times New Roman" w:hAnsi="Times New Roman" w:eastAsia="Times New Roman"/>
                <w:b w:val="0"/>
                <w:i w:val="0"/>
                <w:sz w:val="16"/>
              </w:rPr>
              <w:t>17</w:t>
            </w:r>
          </w:p>
        </w:tc>
        <w:tc>
          <w:tcPr>
            <w:tcW w:type="dxa" w:w="1632"/>
          </w:tcPr>
          <w:p>
            <w:pPr>
              <w:jc w:val="center"/>
            </w:pPr>
            <w:r/>
            <w:r>
              <w:rPr>
                <w:rFonts w:ascii="Times New Roman" w:hAnsi="Times New Roman" w:eastAsia="Times New Roman"/>
                <w:b w:val="0"/>
                <w:i w:val="0"/>
                <w:sz w:val="16"/>
              </w:rPr>
              <w:t>15,5 %</w:t>
            </w:r>
          </w:p>
        </w:tc>
      </w:tr>
      <w:tr>
        <w:tc>
          <w:tcPr>
            <w:tcW w:type="dxa" w:w="1632"/>
          </w:tcPr>
          <w:p>
            <w:pPr>
              <w:jc w:val="left"/>
            </w:pPr>
            <w:r/>
            <w:r>
              <w:rPr>
                <w:rFonts w:ascii="Times New Roman" w:hAnsi="Times New Roman" w:eastAsia="Times New Roman"/>
                <w:b w:val="0"/>
                <w:i w:val="0"/>
                <w:sz w:val="16"/>
              </w:rPr>
              <w:t>2025</w:t>
            </w:r>
          </w:p>
        </w:tc>
        <w:tc>
          <w:tcPr>
            <w:tcW w:type="dxa" w:w="1632"/>
          </w:tcPr>
          <w:p>
            <w:pPr>
              <w:jc w:val="center"/>
            </w:pPr>
            <w:r/>
            <w:r>
              <w:rPr>
                <w:rFonts w:ascii="Times New Roman" w:hAnsi="Times New Roman" w:eastAsia="Times New Roman"/>
                <w:b w:val="0"/>
                <w:i w:val="0"/>
                <w:sz w:val="16"/>
              </w:rPr>
              <w:t>68</w:t>
            </w:r>
          </w:p>
        </w:tc>
        <w:tc>
          <w:tcPr>
            <w:tcW w:type="dxa" w:w="1632"/>
          </w:tcPr>
          <w:p>
            <w:pPr>
              <w:jc w:val="center"/>
            </w:pPr>
            <w:r/>
            <w:r>
              <w:rPr>
                <w:rFonts w:ascii="Times New Roman" w:hAnsi="Times New Roman" w:eastAsia="Times New Roman"/>
                <w:b w:val="0"/>
                <w:i w:val="0"/>
                <w:sz w:val="16"/>
              </w:rPr>
              <w:t>61,8 %</w:t>
            </w:r>
          </w:p>
        </w:tc>
      </w:tr>
      <w:tr>
        <w:tc>
          <w:tcPr>
            <w:tcW w:type="dxa" w:w="1632"/>
          </w:tcPr>
          <w:p>
            <w:pPr>
              <w:jc w:val="left"/>
            </w:pPr>
            <w:r/>
            <w:r>
              <w:rPr>
                <w:rFonts w:ascii="Times New Roman" w:hAnsi="Times New Roman" w:eastAsia="Times New Roman"/>
                <w:b w:val="0"/>
                <w:i w:val="0"/>
                <w:sz w:val="16"/>
              </w:rPr>
              <w:t>Total</w:t>
            </w:r>
          </w:p>
        </w:tc>
        <w:tc>
          <w:tcPr>
            <w:tcW w:type="dxa" w:w="1632"/>
          </w:tcPr>
          <w:p>
            <w:pPr>
              <w:jc w:val="center"/>
            </w:pPr>
            <w:r/>
            <w:r>
              <w:rPr>
                <w:rFonts w:ascii="Times New Roman" w:hAnsi="Times New Roman" w:eastAsia="Times New Roman"/>
                <w:b w:val="0"/>
                <w:i w:val="0"/>
                <w:sz w:val="16"/>
              </w:rPr>
              <w:t>110</w:t>
            </w:r>
          </w:p>
        </w:tc>
        <w:tc>
          <w:tcPr>
            <w:tcW w:type="dxa" w:w="1632"/>
          </w:tcPr>
          <w:p>
            <w:pPr>
              <w:jc w:val="center"/>
            </w:pPr>
            <w:r/>
            <w:r>
              <w:rPr>
                <w:rFonts w:ascii="Times New Roman" w:hAnsi="Times New Roman" w:eastAsia="Times New Roman"/>
                <w:b w:val="0"/>
                <w:i w:val="0"/>
                <w:sz w:val="16"/>
              </w:rPr>
              <w:t>100,0 %</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p>
      <w:pPr>
        <w:keepNext/>
        <w:spacing w:before="80"/>
        <w:jc w:val="center"/>
      </w:pPr>
      <w:r>
        <w:drawing>
          <wp:inline xmlns:a="http://schemas.openxmlformats.org/drawingml/2006/main" xmlns:pic="http://schemas.openxmlformats.org/drawingml/2006/picture">
            <wp:extent cx="3017520" cy="1775012"/>
            <wp:docPr id="1" name="Picture 1"/>
            <wp:cNvGraphicFramePr>
              <a:graphicFrameLocks noChangeAspect="1"/>
            </wp:cNvGraphicFramePr>
            <a:graphic>
              <a:graphicData uri="http://schemas.openxmlformats.org/drawingml/2006/picture">
                <pic:pic>
                  <pic:nvPicPr>
                    <pic:cNvPr id="0" name="fig1_produccion_anual.png"/>
                    <pic:cNvPicPr/>
                  </pic:nvPicPr>
                  <pic:blipFill>
                    <a:blip r:embed="rId9"/>
                    <a:stretch>
                      <a:fillRect/>
                    </a:stretch>
                  </pic:blipFill>
                  <pic:spPr>
                    <a:xfrm>
                      <a:off x="0" y="0"/>
                      <a:ext cx="3017520" cy="1775012"/>
                    </a:xfrm>
                    <a:prstGeom prst="rect"/>
                  </pic:spPr>
                </pic:pic>
              </a:graphicData>
            </a:graphic>
          </wp:inline>
        </w:drawing>
      </w:r>
    </w:p>
    <w:p>
      <w:pPr>
        <w:keepNext w:val="0"/>
        <w:spacing w:before="40" w:after="0"/>
        <w:ind w:firstLine="0"/>
        <w:jc w:val="center"/>
      </w:pPr>
      <w:r>
        <w:rPr>
          <w:rFonts w:ascii="Times New Roman" w:hAnsi="Times New Roman" w:eastAsia="Times New Roman"/>
          <w:b w:val="0"/>
          <w:i w:val="0"/>
          <w:sz w:val="16"/>
        </w:rPr>
        <w:t>Fig. 1. Distribución de estudios del corpus por año de publicación.</w:t>
      </w:r>
    </w:p>
    <w:p>
      <w:pPr>
        <w:keepNext w:val="0"/>
        <w:spacing w:before="0" w:after="120"/>
        <w:ind w:firstLine="0"/>
        <w:jc w:val="center"/>
      </w:pPr>
      <w:r>
        <w:rPr>
          <w:rFonts w:ascii="Times New Roman" w:hAnsi="Times New Roman" w:eastAsia="Times New Roman"/>
          <w:b w:val="0"/>
          <w:i/>
          <w:sz w:val="16"/>
        </w:rPr>
        <w:t>Fuente: Elaboración propia a partir de [S001]–[S110].</w:t>
      </w:r>
    </w:p>
    <w:p>
      <w:pPr>
        <w:keepNext w:val="0"/>
        <w:spacing w:before="0" w:after="0"/>
        <w:ind w:firstLine="200"/>
        <w:jc w:val="both"/>
      </w:pPr>
      <w:r>
        <w:rPr>
          <w:rFonts w:ascii="Times New Roman" w:hAnsi="Times New Roman" w:eastAsia="Times New Roman"/>
          <w:b w:val="0"/>
          <w:i w:val="0"/>
          <w:sz w:val="20"/>
        </w:rPr>
        <w:t>Respecto a los canales de difusión (PD2), el corpus se distribuyó en 87 fuentes distintas, de las cuales 77 (88,5 %) aportaron un único estudio. La fuente más frecuente fue Lecture Notes in Computer Science (n = 10; 9,1 %), seguida de International Journal on Document Analysis and Recognition (n = 4) e IEEE Access (n = 4) (Tabla III). Los datos de afiliación estuvieron disponibles para 55 estudios (50,0 %), procedentes de la exportación de Web of Science; entre ellos, China registró 14 estudios (25,5 %), Alemania 8 (14,5 %), Turquía 8 (14,5 %) e India 6 (10,9 %) (Fig. 2). 29 autores figuraron en más de un estudio, con un máximo de 3 estudios por autor. Entre los 107 estudios con dato de citas, la mediana fue de 2 citas (máximo = 174) y 19 no registraron citas.</w:t>
      </w:r>
    </w:p>
    <w:p>
      <w:pPr>
        <w:keepNext/>
        <w:spacing w:before="120" w:after="0"/>
        <w:ind w:firstLine="0"/>
        <w:jc w:val="center"/>
      </w:pPr>
      <w:r>
        <w:rPr>
          <w:rFonts w:ascii="Times New Roman" w:hAnsi="Times New Roman" w:eastAsia="Times New Roman"/>
          <w:b/>
          <w:i w:val="0"/>
          <w:sz w:val="16"/>
        </w:rPr>
        <w:t>TABLA III</w:t>
      </w:r>
    </w:p>
    <w:p>
      <w:pPr>
        <w:keepNext/>
        <w:spacing w:before="0" w:after="60"/>
        <w:ind w:firstLine="0"/>
        <w:jc w:val="center"/>
      </w:pPr>
      <w:r>
        <w:rPr>
          <w:rFonts w:ascii="Times New Roman" w:hAnsi="Times New Roman" w:eastAsia="Times New Roman"/>
          <w:b/>
          <w:i w:val="0"/>
          <w:sz w:val="16"/>
        </w:rPr>
        <w:t>FUENTES MÁS FRECUENTES DEL CORPUS</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3357"/>
        <w:gridCol w:w="699"/>
        <w:gridCol w:w="839"/>
      </w:tblGrid>
      <w:tr>
        <w:tc>
          <w:tcPr>
            <w:tcW w:type="dxa" w:w="3357"/>
            <w:shd w:fill="F2F2F2"/>
          </w:tcPr>
          <w:p>
            <w:pPr>
              <w:jc w:val="center"/>
            </w:pPr>
            <w:r/>
            <w:r>
              <w:rPr>
                <w:rFonts w:ascii="Times New Roman" w:hAnsi="Times New Roman" w:eastAsia="Times New Roman"/>
                <w:b/>
                <w:i w:val="0"/>
                <w:sz w:val="16"/>
              </w:rPr>
              <w:t>Fuente</w:t>
            </w:r>
          </w:p>
        </w:tc>
        <w:tc>
          <w:tcPr>
            <w:tcW w:type="dxa" w:w="699"/>
            <w:shd w:fill="F2F2F2"/>
          </w:tcPr>
          <w:p>
            <w:pPr>
              <w:jc w:val="center"/>
            </w:pPr>
            <w:r/>
            <w:r>
              <w:rPr>
                <w:rFonts w:ascii="Times New Roman" w:hAnsi="Times New Roman" w:eastAsia="Times New Roman"/>
                <w:b/>
                <w:i w:val="0"/>
                <w:sz w:val="16"/>
              </w:rPr>
              <w:t>n</w:t>
            </w:r>
          </w:p>
        </w:tc>
        <w:tc>
          <w:tcPr>
            <w:tcW w:type="dxa" w:w="839"/>
            <w:shd w:fill="F2F2F2"/>
          </w:tcPr>
          <w:p>
            <w:pPr>
              <w:jc w:val="center"/>
            </w:pPr>
            <w:r/>
            <w:r>
              <w:rPr>
                <w:rFonts w:ascii="Times New Roman" w:hAnsi="Times New Roman" w:eastAsia="Times New Roman"/>
                <w:b/>
                <w:i w:val="0"/>
                <w:sz w:val="16"/>
              </w:rPr>
              <w:t>%</w:t>
            </w:r>
          </w:p>
        </w:tc>
      </w:tr>
      <w:tr>
        <w:tc>
          <w:tcPr>
            <w:tcW w:type="dxa" w:w="3357"/>
          </w:tcPr>
          <w:p>
            <w:pPr>
              <w:jc w:val="left"/>
            </w:pPr>
            <w:r/>
            <w:r>
              <w:rPr>
                <w:rFonts w:ascii="Times New Roman" w:hAnsi="Times New Roman" w:eastAsia="Times New Roman"/>
                <w:b w:val="0"/>
                <w:i w:val="0"/>
                <w:sz w:val="16"/>
              </w:rPr>
              <w:t>Lecture Notes in Computer Science</w:t>
            </w:r>
          </w:p>
        </w:tc>
        <w:tc>
          <w:tcPr>
            <w:tcW w:type="dxa" w:w="699"/>
          </w:tcPr>
          <w:p>
            <w:pPr>
              <w:jc w:val="center"/>
            </w:pPr>
            <w:r/>
            <w:r>
              <w:rPr>
                <w:rFonts w:ascii="Times New Roman" w:hAnsi="Times New Roman" w:eastAsia="Times New Roman"/>
                <w:b w:val="0"/>
                <w:i w:val="0"/>
                <w:sz w:val="16"/>
              </w:rPr>
              <w:t>10</w:t>
            </w:r>
          </w:p>
        </w:tc>
        <w:tc>
          <w:tcPr>
            <w:tcW w:type="dxa" w:w="839"/>
          </w:tcPr>
          <w:p>
            <w:pPr>
              <w:jc w:val="center"/>
            </w:pPr>
            <w:r/>
            <w:r>
              <w:rPr>
                <w:rFonts w:ascii="Times New Roman" w:hAnsi="Times New Roman" w:eastAsia="Times New Roman"/>
                <w:b w:val="0"/>
                <w:i w:val="0"/>
                <w:sz w:val="16"/>
              </w:rPr>
              <w:t>9,1 %</w:t>
            </w:r>
          </w:p>
        </w:tc>
      </w:tr>
      <w:tr>
        <w:tc>
          <w:tcPr>
            <w:tcW w:type="dxa" w:w="3357"/>
          </w:tcPr>
          <w:p>
            <w:pPr>
              <w:jc w:val="left"/>
            </w:pPr>
            <w:r/>
            <w:r>
              <w:rPr>
                <w:rFonts w:ascii="Times New Roman" w:hAnsi="Times New Roman" w:eastAsia="Times New Roman"/>
                <w:b w:val="0"/>
                <w:i w:val="0"/>
                <w:sz w:val="16"/>
              </w:rPr>
              <w:t>International Journal on Document Analysis and Recognition</w:t>
            </w:r>
          </w:p>
        </w:tc>
        <w:tc>
          <w:tcPr>
            <w:tcW w:type="dxa" w:w="699"/>
          </w:tcPr>
          <w:p>
            <w:pPr>
              <w:jc w:val="center"/>
            </w:pPr>
            <w:r/>
            <w:r>
              <w:rPr>
                <w:rFonts w:ascii="Times New Roman" w:hAnsi="Times New Roman" w:eastAsia="Times New Roman"/>
                <w:b w:val="0"/>
                <w:i w:val="0"/>
                <w:sz w:val="16"/>
              </w:rPr>
              <w:t>4</w:t>
            </w:r>
          </w:p>
        </w:tc>
        <w:tc>
          <w:tcPr>
            <w:tcW w:type="dxa" w:w="839"/>
          </w:tcPr>
          <w:p>
            <w:pPr>
              <w:jc w:val="center"/>
            </w:pPr>
            <w:r/>
            <w:r>
              <w:rPr>
                <w:rFonts w:ascii="Times New Roman" w:hAnsi="Times New Roman" w:eastAsia="Times New Roman"/>
                <w:b w:val="0"/>
                <w:i w:val="0"/>
                <w:sz w:val="16"/>
              </w:rPr>
              <w:t>3,6 %</w:t>
            </w:r>
          </w:p>
        </w:tc>
      </w:tr>
      <w:tr>
        <w:tc>
          <w:tcPr>
            <w:tcW w:type="dxa" w:w="3357"/>
          </w:tcPr>
          <w:p>
            <w:pPr>
              <w:jc w:val="left"/>
            </w:pPr>
            <w:r/>
            <w:r>
              <w:rPr>
                <w:rFonts w:ascii="Times New Roman" w:hAnsi="Times New Roman" w:eastAsia="Times New Roman"/>
                <w:b w:val="0"/>
                <w:i w:val="0"/>
                <w:sz w:val="16"/>
              </w:rPr>
              <w:t>IEEE Access</w:t>
            </w:r>
          </w:p>
        </w:tc>
        <w:tc>
          <w:tcPr>
            <w:tcW w:type="dxa" w:w="699"/>
          </w:tcPr>
          <w:p>
            <w:pPr>
              <w:jc w:val="center"/>
            </w:pPr>
            <w:r/>
            <w:r>
              <w:rPr>
                <w:rFonts w:ascii="Times New Roman" w:hAnsi="Times New Roman" w:eastAsia="Times New Roman"/>
                <w:b w:val="0"/>
                <w:i w:val="0"/>
                <w:sz w:val="16"/>
              </w:rPr>
              <w:t>4</w:t>
            </w:r>
          </w:p>
        </w:tc>
        <w:tc>
          <w:tcPr>
            <w:tcW w:type="dxa" w:w="839"/>
          </w:tcPr>
          <w:p>
            <w:pPr>
              <w:jc w:val="center"/>
            </w:pPr>
            <w:r/>
            <w:r>
              <w:rPr>
                <w:rFonts w:ascii="Times New Roman" w:hAnsi="Times New Roman" w:eastAsia="Times New Roman"/>
                <w:b w:val="0"/>
                <w:i w:val="0"/>
                <w:sz w:val="16"/>
              </w:rPr>
              <w:t>3,6 %</w:t>
            </w:r>
          </w:p>
        </w:tc>
      </w:tr>
      <w:tr>
        <w:tc>
          <w:tcPr>
            <w:tcW w:type="dxa" w:w="3357"/>
          </w:tcPr>
          <w:p>
            <w:pPr>
              <w:jc w:val="left"/>
            </w:pPr>
            <w:r/>
            <w:r>
              <w:rPr>
                <w:rFonts w:ascii="Times New Roman" w:hAnsi="Times New Roman" w:eastAsia="Times New Roman"/>
                <w:b w:val="0"/>
                <w:i w:val="0"/>
                <w:sz w:val="16"/>
              </w:rPr>
              <w:t>Lecture Notes in Networks and Systems</w:t>
            </w:r>
          </w:p>
        </w:tc>
        <w:tc>
          <w:tcPr>
            <w:tcW w:type="dxa" w:w="699"/>
          </w:tcPr>
          <w:p>
            <w:pPr>
              <w:jc w:val="center"/>
            </w:pPr>
            <w:r/>
            <w:r>
              <w:rPr>
                <w:rFonts w:ascii="Times New Roman" w:hAnsi="Times New Roman" w:eastAsia="Times New Roman"/>
                <w:b w:val="0"/>
                <w:i w:val="0"/>
                <w:sz w:val="16"/>
              </w:rPr>
              <w:t>3</w:t>
            </w:r>
          </w:p>
        </w:tc>
        <w:tc>
          <w:tcPr>
            <w:tcW w:type="dxa" w:w="839"/>
          </w:tcPr>
          <w:p>
            <w:pPr>
              <w:jc w:val="center"/>
            </w:pPr>
            <w:r/>
            <w:r>
              <w:rPr>
                <w:rFonts w:ascii="Times New Roman" w:hAnsi="Times New Roman" w:eastAsia="Times New Roman"/>
                <w:b w:val="0"/>
                <w:i w:val="0"/>
                <w:sz w:val="16"/>
              </w:rPr>
              <w:t>2,7 %</w:t>
            </w:r>
          </w:p>
        </w:tc>
      </w:tr>
      <w:tr>
        <w:tc>
          <w:tcPr>
            <w:tcW w:type="dxa" w:w="3357"/>
          </w:tcPr>
          <w:p>
            <w:pPr>
              <w:jc w:val="left"/>
            </w:pPr>
            <w:r/>
            <w:r>
              <w:rPr>
                <w:rFonts w:ascii="Times New Roman" w:hAnsi="Times New Roman" w:eastAsia="Times New Roman"/>
                <w:b w:val="0"/>
                <w:i w:val="0"/>
                <w:sz w:val="16"/>
              </w:rPr>
              <w:t>Electronics (Switzerland)</w:t>
            </w:r>
          </w:p>
        </w:tc>
        <w:tc>
          <w:tcPr>
            <w:tcW w:type="dxa" w:w="699"/>
          </w:tcPr>
          <w:p>
            <w:pPr>
              <w:jc w:val="center"/>
            </w:pPr>
            <w:r/>
            <w:r>
              <w:rPr>
                <w:rFonts w:ascii="Times New Roman" w:hAnsi="Times New Roman" w:eastAsia="Times New Roman"/>
                <w:b w:val="0"/>
                <w:i w:val="0"/>
                <w:sz w:val="16"/>
              </w:rPr>
              <w:t>2</w:t>
            </w:r>
          </w:p>
        </w:tc>
        <w:tc>
          <w:tcPr>
            <w:tcW w:type="dxa" w:w="839"/>
          </w:tcPr>
          <w:p>
            <w:pPr>
              <w:jc w:val="center"/>
            </w:pPr>
            <w:r/>
            <w:r>
              <w:rPr>
                <w:rFonts w:ascii="Times New Roman" w:hAnsi="Times New Roman" w:eastAsia="Times New Roman"/>
                <w:b w:val="0"/>
                <w:i w:val="0"/>
                <w:sz w:val="16"/>
              </w:rPr>
              <w:t>1,8 %</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p>
      <w:pPr>
        <w:keepNext/>
        <w:spacing w:before="80"/>
        <w:jc w:val="center"/>
      </w:pPr>
      <w:r>
        <w:drawing>
          <wp:inline xmlns:a="http://schemas.openxmlformats.org/drawingml/2006/main" xmlns:pic="http://schemas.openxmlformats.org/drawingml/2006/picture">
            <wp:extent cx="3017520" cy="1775012"/>
            <wp:docPr id="2" name="Picture 2"/>
            <wp:cNvGraphicFramePr>
              <a:graphicFrameLocks noChangeAspect="1"/>
            </wp:cNvGraphicFramePr>
            <a:graphic>
              <a:graphicData uri="http://schemas.openxmlformats.org/drawingml/2006/picture">
                <pic:pic>
                  <pic:nvPicPr>
                    <pic:cNvPr id="0" name="fig2_paises.png"/>
                    <pic:cNvPicPr/>
                  </pic:nvPicPr>
                  <pic:blipFill>
                    <a:blip r:embed="rId10"/>
                    <a:stretch>
                      <a:fillRect/>
                    </a:stretch>
                  </pic:blipFill>
                  <pic:spPr>
                    <a:xfrm>
                      <a:off x="0" y="0"/>
                      <a:ext cx="3017520" cy="1775012"/>
                    </a:xfrm>
                    <a:prstGeom prst="rect"/>
                  </pic:spPr>
                </pic:pic>
              </a:graphicData>
            </a:graphic>
          </wp:inline>
        </w:drawing>
      </w:r>
    </w:p>
    <w:p>
      <w:pPr>
        <w:keepNext w:val="0"/>
        <w:spacing w:before="40" w:after="0"/>
        <w:ind w:firstLine="0"/>
        <w:jc w:val="center"/>
      </w:pPr>
      <w:r>
        <w:rPr>
          <w:rFonts w:ascii="Times New Roman" w:hAnsi="Times New Roman" w:eastAsia="Times New Roman"/>
          <w:b w:val="0"/>
          <w:i w:val="0"/>
          <w:sz w:val="16"/>
        </w:rPr>
        <w:t>Fig. 2. Países de afiliación con mayor número de estudios (solo estudios con dato de afiliación).</w:t>
      </w:r>
    </w:p>
    <w:p>
      <w:pPr>
        <w:keepNext w:val="0"/>
        <w:spacing w:before="0" w:after="120"/>
        <w:ind w:firstLine="0"/>
        <w:jc w:val="center"/>
      </w:pPr>
      <w:r>
        <w:rPr>
          <w:rFonts w:ascii="Times New Roman" w:hAnsi="Times New Roman" w:eastAsia="Times New Roman"/>
          <w:b w:val="0"/>
          <w:i/>
          <w:sz w:val="16"/>
        </w:rPr>
        <w:t>Fuente: Elaboración propia a partir de [S001]–[S110] (exportación de Web of Science).</w:t>
      </w:r>
    </w:p>
    <w:p>
      <w:pPr>
        <w:keepNext w:val="0"/>
        <w:spacing w:before="0" w:after="0"/>
        <w:ind w:firstLine="200"/>
        <w:jc w:val="both"/>
      </w:pPr>
      <w:r>
        <w:rPr>
          <w:rFonts w:ascii="Times New Roman" w:hAnsi="Times New Roman" w:eastAsia="Times New Roman"/>
          <w:b w:val="0"/>
          <w:i w:val="0"/>
          <w:sz w:val="20"/>
        </w:rPr>
        <w:t>En cuanto al diseño metodológico y los datos de validación (PD3; Tabla IV, Fig. 3), 92 (83,6 %) estudios presentaron desarrollo de un artefacto o sistema, 81 (73,6 %) incluyeron comparación experimental o benchmark y 29 (26,4 %) se asociaron a datos o entornos reales; 6 (5,5 %) correspondieron a revisiones. Sobre la base de validación, 30 (27,3 %) emplearon benchmarks públicos, 18 (16,4 %) datasets privados o datos reales y 13 (11,8 %) ambos tipos, mientras que 49 (44,5 %) no reportaron la base en los campos analizados. Esta última proporción limita la comparación entre la validación sobre benchmarks controlados y sobre flujos empresariales reales.</w:t>
      </w:r>
    </w:p>
    <w:p>
      <w:pPr>
        <w:keepNext/>
        <w:spacing w:before="120" w:after="0"/>
        <w:ind w:firstLine="0"/>
        <w:jc w:val="center"/>
      </w:pPr>
      <w:r>
        <w:rPr>
          <w:rFonts w:ascii="Times New Roman" w:hAnsi="Times New Roman" w:eastAsia="Times New Roman"/>
          <w:b/>
          <w:i w:val="0"/>
          <w:sz w:val="16"/>
        </w:rPr>
        <w:t>TABLA IV</w:t>
      </w:r>
    </w:p>
    <w:p>
      <w:pPr>
        <w:keepNext/>
        <w:spacing w:before="0" w:after="60"/>
        <w:ind w:firstLine="0"/>
        <w:jc w:val="center"/>
      </w:pPr>
      <w:r>
        <w:rPr>
          <w:rFonts w:ascii="Times New Roman" w:hAnsi="Times New Roman" w:eastAsia="Times New Roman"/>
          <w:b/>
          <w:i w:val="0"/>
          <w:sz w:val="16"/>
        </w:rPr>
        <w:t>DISEÑO DEL ESTUDIO Y BASE DE VALIDACIÓN</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864"/>
        <w:gridCol w:w="2592"/>
        <w:gridCol w:w="576"/>
        <w:gridCol w:w="864"/>
      </w:tblGrid>
      <w:tr>
        <w:tc>
          <w:tcPr>
            <w:tcW w:type="dxa" w:w="864"/>
            <w:shd w:fill="F2F2F2"/>
          </w:tcPr>
          <w:p>
            <w:pPr>
              <w:jc w:val="center"/>
            </w:pPr>
            <w:r/>
            <w:r>
              <w:rPr>
                <w:rFonts w:ascii="Times New Roman" w:hAnsi="Times New Roman" w:eastAsia="Times New Roman"/>
                <w:b/>
                <w:i w:val="0"/>
                <w:sz w:val="16"/>
              </w:rPr>
              <w:t>Variable</w:t>
            </w:r>
          </w:p>
        </w:tc>
        <w:tc>
          <w:tcPr>
            <w:tcW w:type="dxa" w:w="2592"/>
            <w:shd w:fill="F2F2F2"/>
          </w:tcPr>
          <w:p>
            <w:pPr>
              <w:jc w:val="center"/>
            </w:pPr>
            <w:r/>
            <w:r>
              <w:rPr>
                <w:rFonts w:ascii="Times New Roman" w:hAnsi="Times New Roman" w:eastAsia="Times New Roman"/>
                <w:b/>
                <w:i w:val="0"/>
                <w:sz w:val="16"/>
              </w:rPr>
              <w:t>Categoría</w:t>
            </w:r>
          </w:p>
        </w:tc>
        <w:tc>
          <w:tcPr>
            <w:tcW w:type="dxa" w:w="576"/>
            <w:shd w:fill="F2F2F2"/>
          </w:tcPr>
          <w:p>
            <w:pPr>
              <w:jc w:val="center"/>
            </w:pPr>
            <w:r/>
            <w:r>
              <w:rPr>
                <w:rFonts w:ascii="Times New Roman" w:hAnsi="Times New Roman" w:eastAsia="Times New Roman"/>
                <w:b/>
                <w:i w:val="0"/>
                <w:sz w:val="16"/>
              </w:rPr>
              <w:t>n</w:t>
            </w:r>
          </w:p>
        </w:tc>
        <w:tc>
          <w:tcPr>
            <w:tcW w:type="dxa" w:w="864"/>
            <w:shd w:fill="F2F2F2"/>
          </w:tcPr>
          <w:p>
            <w:pPr>
              <w:jc w:val="center"/>
            </w:pPr>
            <w:r/>
            <w:r>
              <w:rPr>
                <w:rFonts w:ascii="Times New Roman" w:hAnsi="Times New Roman" w:eastAsia="Times New Roman"/>
                <w:b/>
                <w:i w:val="0"/>
                <w:sz w:val="16"/>
              </w:rPr>
              <w:t>%</w:t>
            </w:r>
          </w:p>
        </w:tc>
      </w:tr>
      <w:tr>
        <w:tc>
          <w:tcPr>
            <w:tcW w:type="dxa" w:w="864"/>
          </w:tcPr>
          <w:p>
            <w:pPr>
              <w:jc w:val="left"/>
            </w:pPr>
            <w:r/>
            <w:r>
              <w:rPr>
                <w:rFonts w:ascii="Times New Roman" w:hAnsi="Times New Roman" w:eastAsia="Times New Roman"/>
                <w:b w:val="0"/>
                <w:i w:val="0"/>
                <w:sz w:val="16"/>
              </w:rPr>
              <w:t>Diseño</w:t>
            </w:r>
          </w:p>
        </w:tc>
        <w:tc>
          <w:tcPr>
            <w:tcW w:type="dxa" w:w="2592"/>
          </w:tcPr>
          <w:p>
            <w:pPr>
              <w:jc w:val="center"/>
            </w:pPr>
            <w:r/>
            <w:r>
              <w:rPr>
                <w:rFonts w:ascii="Times New Roman" w:hAnsi="Times New Roman" w:eastAsia="Times New Roman"/>
                <w:b w:val="0"/>
                <w:i w:val="0"/>
                <w:sz w:val="16"/>
              </w:rPr>
              <w:t>Desarrollo de artefacto / sistema</w:t>
            </w:r>
          </w:p>
        </w:tc>
        <w:tc>
          <w:tcPr>
            <w:tcW w:type="dxa" w:w="576"/>
          </w:tcPr>
          <w:p>
            <w:pPr>
              <w:jc w:val="center"/>
            </w:pPr>
            <w:r/>
            <w:r>
              <w:rPr>
                <w:rFonts w:ascii="Times New Roman" w:hAnsi="Times New Roman" w:eastAsia="Times New Roman"/>
                <w:b w:val="0"/>
                <w:i w:val="0"/>
                <w:sz w:val="16"/>
              </w:rPr>
              <w:t>92</w:t>
            </w:r>
          </w:p>
        </w:tc>
        <w:tc>
          <w:tcPr>
            <w:tcW w:type="dxa" w:w="864"/>
          </w:tcPr>
          <w:p>
            <w:pPr>
              <w:jc w:val="center"/>
            </w:pPr>
            <w:r/>
            <w:r>
              <w:rPr>
                <w:rFonts w:ascii="Times New Roman" w:hAnsi="Times New Roman" w:eastAsia="Times New Roman"/>
                <w:b w:val="0"/>
                <w:i w:val="0"/>
                <w:sz w:val="16"/>
              </w:rPr>
              <w:t>83,6 %</w:t>
            </w:r>
          </w:p>
        </w:tc>
      </w:tr>
      <w:tr>
        <w:tc>
          <w:tcPr>
            <w:tcW w:type="dxa" w:w="864"/>
          </w:tcPr>
          <w:p>
            <w:pPr>
              <w:jc w:val="left"/>
            </w:pPr>
            <w:r/>
            <w:r>
              <w:rPr>
                <w:rFonts w:ascii="Times New Roman" w:hAnsi="Times New Roman" w:eastAsia="Times New Roman"/>
                <w:b w:val="0"/>
                <w:i w:val="0"/>
                <w:sz w:val="16"/>
              </w:rPr>
              <w:t>Diseño</w:t>
            </w:r>
          </w:p>
        </w:tc>
        <w:tc>
          <w:tcPr>
            <w:tcW w:type="dxa" w:w="2592"/>
          </w:tcPr>
          <w:p>
            <w:pPr>
              <w:jc w:val="center"/>
            </w:pPr>
            <w:r/>
            <w:r>
              <w:rPr>
                <w:rFonts w:ascii="Times New Roman" w:hAnsi="Times New Roman" w:eastAsia="Times New Roman"/>
                <w:b w:val="0"/>
                <w:i w:val="0"/>
                <w:sz w:val="16"/>
              </w:rPr>
              <w:t>Benchmark / experimento comparativo</w:t>
            </w:r>
          </w:p>
        </w:tc>
        <w:tc>
          <w:tcPr>
            <w:tcW w:type="dxa" w:w="576"/>
          </w:tcPr>
          <w:p>
            <w:pPr>
              <w:jc w:val="center"/>
            </w:pPr>
            <w:r/>
            <w:r>
              <w:rPr>
                <w:rFonts w:ascii="Times New Roman" w:hAnsi="Times New Roman" w:eastAsia="Times New Roman"/>
                <w:b w:val="0"/>
                <w:i w:val="0"/>
                <w:sz w:val="16"/>
              </w:rPr>
              <w:t>81</w:t>
            </w:r>
          </w:p>
        </w:tc>
        <w:tc>
          <w:tcPr>
            <w:tcW w:type="dxa" w:w="864"/>
          </w:tcPr>
          <w:p>
            <w:pPr>
              <w:jc w:val="center"/>
            </w:pPr>
            <w:r/>
            <w:r>
              <w:rPr>
                <w:rFonts w:ascii="Times New Roman" w:hAnsi="Times New Roman" w:eastAsia="Times New Roman"/>
                <w:b w:val="0"/>
                <w:i w:val="0"/>
                <w:sz w:val="16"/>
              </w:rPr>
              <w:t>73,6 %</w:t>
            </w:r>
          </w:p>
        </w:tc>
      </w:tr>
      <w:tr>
        <w:tc>
          <w:tcPr>
            <w:tcW w:type="dxa" w:w="864"/>
          </w:tcPr>
          <w:p>
            <w:pPr>
              <w:jc w:val="left"/>
            </w:pPr>
            <w:r/>
            <w:r>
              <w:rPr>
                <w:rFonts w:ascii="Times New Roman" w:hAnsi="Times New Roman" w:eastAsia="Times New Roman"/>
                <w:b w:val="0"/>
                <w:i w:val="0"/>
                <w:sz w:val="16"/>
              </w:rPr>
              <w:t>Diseño</w:t>
            </w:r>
          </w:p>
        </w:tc>
        <w:tc>
          <w:tcPr>
            <w:tcW w:type="dxa" w:w="2592"/>
          </w:tcPr>
          <w:p>
            <w:pPr>
              <w:jc w:val="center"/>
            </w:pPr>
            <w:r/>
            <w:r>
              <w:rPr>
                <w:rFonts w:ascii="Times New Roman" w:hAnsi="Times New Roman" w:eastAsia="Times New Roman"/>
                <w:b w:val="0"/>
                <w:i w:val="0"/>
                <w:sz w:val="16"/>
              </w:rPr>
              <w:t>Estudio de caso real</w:t>
            </w:r>
          </w:p>
        </w:tc>
        <w:tc>
          <w:tcPr>
            <w:tcW w:type="dxa" w:w="576"/>
          </w:tcPr>
          <w:p>
            <w:pPr>
              <w:jc w:val="center"/>
            </w:pPr>
            <w:r/>
            <w:r>
              <w:rPr>
                <w:rFonts w:ascii="Times New Roman" w:hAnsi="Times New Roman" w:eastAsia="Times New Roman"/>
                <w:b w:val="0"/>
                <w:i w:val="0"/>
                <w:sz w:val="16"/>
              </w:rPr>
              <w:t>29</w:t>
            </w:r>
          </w:p>
        </w:tc>
        <w:tc>
          <w:tcPr>
            <w:tcW w:type="dxa" w:w="864"/>
          </w:tcPr>
          <w:p>
            <w:pPr>
              <w:jc w:val="center"/>
            </w:pPr>
            <w:r/>
            <w:r>
              <w:rPr>
                <w:rFonts w:ascii="Times New Roman" w:hAnsi="Times New Roman" w:eastAsia="Times New Roman"/>
                <w:b w:val="0"/>
                <w:i w:val="0"/>
                <w:sz w:val="16"/>
              </w:rPr>
              <w:t>26,4 %</w:t>
            </w:r>
          </w:p>
        </w:tc>
      </w:tr>
      <w:tr>
        <w:tc>
          <w:tcPr>
            <w:tcW w:type="dxa" w:w="864"/>
          </w:tcPr>
          <w:p>
            <w:pPr>
              <w:jc w:val="left"/>
            </w:pPr>
            <w:r/>
            <w:r>
              <w:rPr>
                <w:rFonts w:ascii="Times New Roman" w:hAnsi="Times New Roman" w:eastAsia="Times New Roman"/>
                <w:b w:val="0"/>
                <w:i w:val="0"/>
                <w:sz w:val="16"/>
              </w:rPr>
              <w:t>Diseño</w:t>
            </w:r>
          </w:p>
        </w:tc>
        <w:tc>
          <w:tcPr>
            <w:tcW w:type="dxa" w:w="2592"/>
          </w:tcPr>
          <w:p>
            <w:pPr>
              <w:jc w:val="center"/>
            </w:pPr>
            <w:r/>
            <w:r>
              <w:rPr>
                <w:rFonts w:ascii="Times New Roman" w:hAnsi="Times New Roman" w:eastAsia="Times New Roman"/>
                <w:b w:val="0"/>
                <w:i w:val="0"/>
                <w:sz w:val="16"/>
              </w:rPr>
              <w:t>Revisión / survey</w:t>
            </w:r>
          </w:p>
        </w:tc>
        <w:tc>
          <w:tcPr>
            <w:tcW w:type="dxa" w:w="576"/>
          </w:tcPr>
          <w:p>
            <w:pPr>
              <w:jc w:val="center"/>
            </w:pPr>
            <w:r/>
            <w:r>
              <w:rPr>
                <w:rFonts w:ascii="Times New Roman" w:hAnsi="Times New Roman" w:eastAsia="Times New Roman"/>
                <w:b w:val="0"/>
                <w:i w:val="0"/>
                <w:sz w:val="16"/>
              </w:rPr>
              <w:t>6</w:t>
            </w:r>
          </w:p>
        </w:tc>
        <w:tc>
          <w:tcPr>
            <w:tcW w:type="dxa" w:w="864"/>
          </w:tcPr>
          <w:p>
            <w:pPr>
              <w:jc w:val="center"/>
            </w:pPr>
            <w:r/>
            <w:r>
              <w:rPr>
                <w:rFonts w:ascii="Times New Roman" w:hAnsi="Times New Roman" w:eastAsia="Times New Roman"/>
                <w:b w:val="0"/>
                <w:i w:val="0"/>
                <w:sz w:val="16"/>
              </w:rPr>
              <w:t>5,5 %</w:t>
            </w:r>
          </w:p>
        </w:tc>
      </w:tr>
      <w:tr>
        <w:tc>
          <w:tcPr>
            <w:tcW w:type="dxa" w:w="864"/>
          </w:tcPr>
          <w:p>
            <w:pPr>
              <w:jc w:val="left"/>
            </w:pPr>
            <w:r/>
            <w:r>
              <w:rPr>
                <w:rFonts w:ascii="Times New Roman" w:hAnsi="Times New Roman" w:eastAsia="Times New Roman"/>
                <w:b w:val="0"/>
                <w:i w:val="0"/>
                <w:sz w:val="16"/>
              </w:rPr>
              <w:t>Diseño</w:t>
            </w:r>
          </w:p>
        </w:tc>
        <w:tc>
          <w:tcPr>
            <w:tcW w:type="dxa" w:w="2592"/>
          </w:tcPr>
          <w:p>
            <w:pPr>
              <w:jc w:val="center"/>
            </w:pPr>
            <w:r/>
            <w:r>
              <w:rPr>
                <w:rFonts w:ascii="Times New Roman" w:hAnsi="Times New Roman" w:eastAsia="Times New Roman"/>
                <w:b w:val="0"/>
                <w:i w:val="0"/>
                <w:sz w:val="16"/>
              </w:rPr>
              <w:t>No reporta</w:t>
            </w:r>
          </w:p>
        </w:tc>
        <w:tc>
          <w:tcPr>
            <w:tcW w:type="dxa" w:w="576"/>
          </w:tcPr>
          <w:p>
            <w:pPr>
              <w:jc w:val="center"/>
            </w:pPr>
            <w:r/>
            <w:r>
              <w:rPr>
                <w:rFonts w:ascii="Times New Roman" w:hAnsi="Times New Roman" w:eastAsia="Times New Roman"/>
                <w:b w:val="0"/>
                <w:i w:val="0"/>
                <w:sz w:val="16"/>
              </w:rPr>
              <w:t>6</w:t>
            </w:r>
          </w:p>
        </w:tc>
        <w:tc>
          <w:tcPr>
            <w:tcW w:type="dxa" w:w="864"/>
          </w:tcPr>
          <w:p>
            <w:pPr>
              <w:jc w:val="center"/>
            </w:pPr>
            <w:r/>
            <w:r>
              <w:rPr>
                <w:rFonts w:ascii="Times New Roman" w:hAnsi="Times New Roman" w:eastAsia="Times New Roman"/>
                <w:b w:val="0"/>
                <w:i w:val="0"/>
                <w:sz w:val="16"/>
              </w:rPr>
              <w:t>5,5 %</w:t>
            </w:r>
          </w:p>
        </w:tc>
      </w:tr>
      <w:tr>
        <w:tc>
          <w:tcPr>
            <w:tcW w:type="dxa" w:w="864"/>
          </w:tcPr>
          <w:p>
            <w:pPr>
              <w:jc w:val="left"/>
            </w:pPr>
            <w:r/>
            <w:r>
              <w:rPr>
                <w:rFonts w:ascii="Times New Roman" w:hAnsi="Times New Roman" w:eastAsia="Times New Roman"/>
                <w:b w:val="0"/>
                <w:i w:val="0"/>
                <w:sz w:val="16"/>
              </w:rPr>
              <w:t>Base</w:t>
            </w:r>
          </w:p>
        </w:tc>
        <w:tc>
          <w:tcPr>
            <w:tcW w:type="dxa" w:w="2592"/>
          </w:tcPr>
          <w:p>
            <w:pPr>
              <w:jc w:val="center"/>
            </w:pPr>
            <w:r/>
            <w:r>
              <w:rPr>
                <w:rFonts w:ascii="Times New Roman" w:hAnsi="Times New Roman" w:eastAsia="Times New Roman"/>
                <w:b w:val="0"/>
                <w:i w:val="0"/>
                <w:sz w:val="16"/>
              </w:rPr>
              <w:t>Benchmark público</w:t>
            </w:r>
          </w:p>
        </w:tc>
        <w:tc>
          <w:tcPr>
            <w:tcW w:type="dxa" w:w="576"/>
          </w:tcPr>
          <w:p>
            <w:pPr>
              <w:jc w:val="center"/>
            </w:pPr>
            <w:r/>
            <w:r>
              <w:rPr>
                <w:rFonts w:ascii="Times New Roman" w:hAnsi="Times New Roman" w:eastAsia="Times New Roman"/>
                <w:b w:val="0"/>
                <w:i w:val="0"/>
                <w:sz w:val="16"/>
              </w:rPr>
              <w:t>30</w:t>
            </w:r>
          </w:p>
        </w:tc>
        <w:tc>
          <w:tcPr>
            <w:tcW w:type="dxa" w:w="864"/>
          </w:tcPr>
          <w:p>
            <w:pPr>
              <w:jc w:val="center"/>
            </w:pPr>
            <w:r/>
            <w:r>
              <w:rPr>
                <w:rFonts w:ascii="Times New Roman" w:hAnsi="Times New Roman" w:eastAsia="Times New Roman"/>
                <w:b w:val="0"/>
                <w:i w:val="0"/>
                <w:sz w:val="16"/>
              </w:rPr>
              <w:t>27,3 %</w:t>
            </w:r>
          </w:p>
        </w:tc>
      </w:tr>
      <w:tr>
        <w:tc>
          <w:tcPr>
            <w:tcW w:type="dxa" w:w="864"/>
          </w:tcPr>
          <w:p>
            <w:pPr>
              <w:jc w:val="left"/>
            </w:pPr>
            <w:r/>
            <w:r>
              <w:rPr>
                <w:rFonts w:ascii="Times New Roman" w:hAnsi="Times New Roman" w:eastAsia="Times New Roman"/>
                <w:b w:val="0"/>
                <w:i w:val="0"/>
                <w:sz w:val="16"/>
              </w:rPr>
              <w:t>Base</w:t>
            </w:r>
          </w:p>
        </w:tc>
        <w:tc>
          <w:tcPr>
            <w:tcW w:type="dxa" w:w="2592"/>
          </w:tcPr>
          <w:p>
            <w:pPr>
              <w:jc w:val="center"/>
            </w:pPr>
            <w:r/>
            <w:r>
              <w:rPr>
                <w:rFonts w:ascii="Times New Roman" w:hAnsi="Times New Roman" w:eastAsia="Times New Roman"/>
                <w:b w:val="0"/>
                <w:i w:val="0"/>
                <w:sz w:val="16"/>
              </w:rPr>
              <w:t>Dataset privado / datos reales</w:t>
            </w:r>
          </w:p>
        </w:tc>
        <w:tc>
          <w:tcPr>
            <w:tcW w:type="dxa" w:w="576"/>
          </w:tcPr>
          <w:p>
            <w:pPr>
              <w:jc w:val="center"/>
            </w:pPr>
            <w:r/>
            <w:r>
              <w:rPr>
                <w:rFonts w:ascii="Times New Roman" w:hAnsi="Times New Roman" w:eastAsia="Times New Roman"/>
                <w:b w:val="0"/>
                <w:i w:val="0"/>
                <w:sz w:val="16"/>
              </w:rPr>
              <w:t>18</w:t>
            </w:r>
          </w:p>
        </w:tc>
        <w:tc>
          <w:tcPr>
            <w:tcW w:type="dxa" w:w="864"/>
          </w:tcPr>
          <w:p>
            <w:pPr>
              <w:jc w:val="center"/>
            </w:pPr>
            <w:r/>
            <w:r>
              <w:rPr>
                <w:rFonts w:ascii="Times New Roman" w:hAnsi="Times New Roman" w:eastAsia="Times New Roman"/>
                <w:b w:val="0"/>
                <w:i w:val="0"/>
                <w:sz w:val="16"/>
              </w:rPr>
              <w:t>16,4 %</w:t>
            </w:r>
          </w:p>
        </w:tc>
      </w:tr>
      <w:tr>
        <w:tc>
          <w:tcPr>
            <w:tcW w:type="dxa" w:w="864"/>
          </w:tcPr>
          <w:p>
            <w:pPr>
              <w:jc w:val="left"/>
            </w:pPr>
            <w:r/>
            <w:r>
              <w:rPr>
                <w:rFonts w:ascii="Times New Roman" w:hAnsi="Times New Roman" w:eastAsia="Times New Roman"/>
                <w:b w:val="0"/>
                <w:i w:val="0"/>
                <w:sz w:val="16"/>
              </w:rPr>
              <w:t>Base</w:t>
            </w:r>
          </w:p>
        </w:tc>
        <w:tc>
          <w:tcPr>
            <w:tcW w:type="dxa" w:w="2592"/>
          </w:tcPr>
          <w:p>
            <w:pPr>
              <w:jc w:val="center"/>
            </w:pPr>
            <w:r/>
            <w:r>
              <w:rPr>
                <w:rFonts w:ascii="Times New Roman" w:hAnsi="Times New Roman" w:eastAsia="Times New Roman"/>
                <w:b w:val="0"/>
                <w:i w:val="0"/>
                <w:sz w:val="16"/>
              </w:rPr>
              <w:t>Mixta (público + privado)</w:t>
            </w:r>
          </w:p>
        </w:tc>
        <w:tc>
          <w:tcPr>
            <w:tcW w:type="dxa" w:w="576"/>
          </w:tcPr>
          <w:p>
            <w:pPr>
              <w:jc w:val="center"/>
            </w:pPr>
            <w:r/>
            <w:r>
              <w:rPr>
                <w:rFonts w:ascii="Times New Roman" w:hAnsi="Times New Roman" w:eastAsia="Times New Roman"/>
                <w:b w:val="0"/>
                <w:i w:val="0"/>
                <w:sz w:val="16"/>
              </w:rPr>
              <w:t>13</w:t>
            </w:r>
          </w:p>
        </w:tc>
        <w:tc>
          <w:tcPr>
            <w:tcW w:type="dxa" w:w="864"/>
          </w:tcPr>
          <w:p>
            <w:pPr>
              <w:jc w:val="center"/>
            </w:pPr>
            <w:r/>
            <w:r>
              <w:rPr>
                <w:rFonts w:ascii="Times New Roman" w:hAnsi="Times New Roman" w:eastAsia="Times New Roman"/>
                <w:b w:val="0"/>
                <w:i w:val="0"/>
                <w:sz w:val="16"/>
              </w:rPr>
              <w:t>11,8 %</w:t>
            </w:r>
          </w:p>
        </w:tc>
      </w:tr>
      <w:tr>
        <w:tc>
          <w:tcPr>
            <w:tcW w:type="dxa" w:w="864"/>
          </w:tcPr>
          <w:p>
            <w:pPr>
              <w:jc w:val="left"/>
            </w:pPr>
            <w:r/>
            <w:r>
              <w:rPr>
                <w:rFonts w:ascii="Times New Roman" w:hAnsi="Times New Roman" w:eastAsia="Times New Roman"/>
                <w:b w:val="0"/>
                <w:i w:val="0"/>
                <w:sz w:val="16"/>
              </w:rPr>
              <w:t>Base</w:t>
            </w:r>
          </w:p>
        </w:tc>
        <w:tc>
          <w:tcPr>
            <w:tcW w:type="dxa" w:w="2592"/>
          </w:tcPr>
          <w:p>
            <w:pPr>
              <w:jc w:val="center"/>
            </w:pPr>
            <w:r/>
            <w:r>
              <w:rPr>
                <w:rFonts w:ascii="Times New Roman" w:hAnsi="Times New Roman" w:eastAsia="Times New Roman"/>
                <w:b w:val="0"/>
                <w:i w:val="0"/>
                <w:sz w:val="16"/>
              </w:rPr>
              <w:t>No reporta</w:t>
            </w:r>
          </w:p>
        </w:tc>
        <w:tc>
          <w:tcPr>
            <w:tcW w:type="dxa" w:w="576"/>
          </w:tcPr>
          <w:p>
            <w:pPr>
              <w:jc w:val="center"/>
            </w:pPr>
            <w:r/>
            <w:r>
              <w:rPr>
                <w:rFonts w:ascii="Times New Roman" w:hAnsi="Times New Roman" w:eastAsia="Times New Roman"/>
                <w:b w:val="0"/>
                <w:i w:val="0"/>
                <w:sz w:val="16"/>
              </w:rPr>
              <w:t>49</w:t>
            </w:r>
          </w:p>
        </w:tc>
        <w:tc>
          <w:tcPr>
            <w:tcW w:type="dxa" w:w="864"/>
          </w:tcPr>
          <w:p>
            <w:pPr>
              <w:jc w:val="center"/>
            </w:pPr>
            <w:r/>
            <w:r>
              <w:rPr>
                <w:rFonts w:ascii="Times New Roman" w:hAnsi="Times New Roman" w:eastAsia="Times New Roman"/>
                <w:b w:val="0"/>
                <w:i w:val="0"/>
                <w:sz w:val="16"/>
              </w:rPr>
              <w:t>44,5 %</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p>
      <w:pPr>
        <w:keepNext/>
        <w:spacing w:before="80"/>
        <w:jc w:val="center"/>
      </w:pPr>
      <w:r>
        <w:drawing>
          <wp:inline xmlns:a="http://schemas.openxmlformats.org/drawingml/2006/main" xmlns:pic="http://schemas.openxmlformats.org/drawingml/2006/picture">
            <wp:extent cx="3017520" cy="1775012"/>
            <wp:docPr id="3" name="Picture 3"/>
            <wp:cNvGraphicFramePr>
              <a:graphicFrameLocks noChangeAspect="1"/>
            </wp:cNvGraphicFramePr>
            <a:graphic>
              <a:graphicData uri="http://schemas.openxmlformats.org/drawingml/2006/picture">
                <pic:pic>
                  <pic:nvPicPr>
                    <pic:cNvPr id="0" name="fig5_base_validacion.png"/>
                    <pic:cNvPicPr/>
                  </pic:nvPicPr>
                  <pic:blipFill>
                    <a:blip r:embed="rId11"/>
                    <a:stretch>
                      <a:fillRect/>
                    </a:stretch>
                  </pic:blipFill>
                  <pic:spPr>
                    <a:xfrm>
                      <a:off x="0" y="0"/>
                      <a:ext cx="3017520" cy="1775012"/>
                    </a:xfrm>
                    <a:prstGeom prst="rect"/>
                  </pic:spPr>
                </pic:pic>
              </a:graphicData>
            </a:graphic>
          </wp:inline>
        </w:drawing>
      </w:r>
    </w:p>
    <w:p>
      <w:pPr>
        <w:keepNext w:val="0"/>
        <w:spacing w:before="40" w:after="0"/>
        <w:ind w:firstLine="0"/>
        <w:jc w:val="center"/>
      </w:pPr>
      <w:r>
        <w:rPr>
          <w:rFonts w:ascii="Times New Roman" w:hAnsi="Times New Roman" w:eastAsia="Times New Roman"/>
          <w:b w:val="0"/>
          <w:i w:val="0"/>
          <w:sz w:val="16"/>
        </w:rPr>
        <w:t>Fig. 3. Distribución de estudios según la base de validación empleada.</w:t>
      </w:r>
    </w:p>
    <w:p>
      <w:pPr>
        <w:keepNext w:val="0"/>
        <w:spacing w:before="0" w:after="120"/>
        <w:ind w:firstLine="0"/>
        <w:jc w:val="center"/>
      </w:pPr>
      <w:r>
        <w:rPr>
          <w:rFonts w:ascii="Times New Roman" w:hAnsi="Times New Roman" w:eastAsia="Times New Roman"/>
          <w:b w:val="0"/>
          <w:i/>
          <w:sz w:val="16"/>
        </w:rPr>
        <w:t>Fuente: Elaboración propia a partir de [S001]–[S110].</w:t>
      </w:r>
    </w:p>
    <w:p>
      <w:pPr>
        <w:keepNext/>
        <w:spacing w:before="120" w:after="40"/>
        <w:ind w:firstLine="0"/>
        <w:jc w:val="left"/>
      </w:pPr>
      <w:r>
        <w:rPr>
          <w:rFonts w:ascii="Times New Roman" w:hAnsi="Times New Roman" w:eastAsia="Times New Roman"/>
          <w:b w:val="0"/>
          <w:i/>
          <w:sz w:val="20"/>
        </w:rPr>
        <w:t>C. Enfoques algorítmicos (PI1)</w:t>
      </w:r>
    </w:p>
    <w:p>
      <w:pPr>
        <w:keepNext w:val="0"/>
        <w:spacing w:before="0" w:after="0"/>
        <w:ind w:firstLine="200"/>
        <w:jc w:val="both"/>
      </w:pPr>
      <w:r>
        <w:rPr>
          <w:rFonts w:ascii="Times New Roman" w:hAnsi="Times New Roman" w:eastAsia="Times New Roman"/>
          <w:b w:val="0"/>
          <w:i w:val="0"/>
          <w:sz w:val="20"/>
        </w:rPr>
        <w:t>El corpus se clasificó en cuatro enfoques algorítmicos (PI1; Tabla V, Fig. 4). El enfoque secuencial fue el más frecuente (n = 53; 48,2 %), seguido del multimodal/generativo (n = 48; 43,6 %), el basado en reglas y plantillas (n = 19; 17,3 %) y el basado en grafos (n = 16; 14,5 %); 25 (22,7 %) estudios no reportaron un enfoque identificable. 41 estudios (37,3 %) se asignaron a más de una categoría, por ejemplo, arquitecturas que combinan grafos con representaciones secuenciales. Los enfoques secuencial y multimodal/generativo se identificaron mediante términos como transformer, modelo de lenguaje y LayoutLM, y el enfoque en grafos mediante términos como graph neural network y graph attention.</w:t>
      </w:r>
    </w:p>
    <w:p>
      <w:pPr>
        <w:keepNext/>
        <w:spacing w:before="120" w:after="0"/>
        <w:ind w:firstLine="0"/>
        <w:jc w:val="center"/>
      </w:pPr>
      <w:r>
        <w:rPr>
          <w:rFonts w:ascii="Times New Roman" w:hAnsi="Times New Roman" w:eastAsia="Times New Roman"/>
          <w:b/>
          <w:i w:val="0"/>
          <w:sz w:val="16"/>
        </w:rPr>
        <w:t>TABLA V</w:t>
      </w:r>
    </w:p>
    <w:p>
      <w:pPr>
        <w:keepNext/>
        <w:spacing w:before="0" w:after="60"/>
        <w:ind w:firstLine="0"/>
        <w:jc w:val="center"/>
      </w:pPr>
      <w:r>
        <w:rPr>
          <w:rFonts w:ascii="Times New Roman" w:hAnsi="Times New Roman" w:eastAsia="Times New Roman"/>
          <w:b/>
          <w:i w:val="0"/>
          <w:sz w:val="16"/>
        </w:rPr>
        <w:t>ENFOQUE ALGORÍTMICO DEL CORPUS Y DISTRIBUCIÓN POR PERIODO</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1334"/>
        <w:gridCol w:w="400"/>
        <w:gridCol w:w="560"/>
        <w:gridCol w:w="867"/>
        <w:gridCol w:w="867"/>
        <w:gridCol w:w="867"/>
      </w:tblGrid>
      <w:tr>
        <w:tc>
          <w:tcPr>
            <w:tcW w:type="dxa" w:w="1334"/>
            <w:shd w:fill="F2F2F2"/>
          </w:tcPr>
          <w:p>
            <w:pPr>
              <w:jc w:val="center"/>
            </w:pPr>
            <w:r/>
            <w:r>
              <w:rPr>
                <w:rFonts w:ascii="Times New Roman" w:hAnsi="Times New Roman" w:eastAsia="Times New Roman"/>
                <w:b/>
                <w:i w:val="0"/>
                <w:sz w:val="16"/>
              </w:rPr>
              <w:t>Enfoque</w:t>
            </w:r>
          </w:p>
        </w:tc>
        <w:tc>
          <w:tcPr>
            <w:tcW w:type="dxa" w:w="400"/>
            <w:shd w:fill="F2F2F2"/>
          </w:tcPr>
          <w:p>
            <w:pPr>
              <w:jc w:val="center"/>
            </w:pPr>
            <w:r/>
            <w:r>
              <w:rPr>
                <w:rFonts w:ascii="Times New Roman" w:hAnsi="Times New Roman" w:eastAsia="Times New Roman"/>
                <w:b/>
                <w:i w:val="0"/>
                <w:sz w:val="16"/>
              </w:rPr>
              <w:t>n</w:t>
            </w:r>
          </w:p>
        </w:tc>
        <w:tc>
          <w:tcPr>
            <w:tcW w:type="dxa" w:w="560"/>
            <w:shd w:fill="F2F2F2"/>
          </w:tcPr>
          <w:p>
            <w:pPr>
              <w:jc w:val="center"/>
            </w:pPr>
            <w:r/>
            <w:r>
              <w:rPr>
                <w:rFonts w:ascii="Times New Roman" w:hAnsi="Times New Roman" w:eastAsia="Times New Roman"/>
                <w:b/>
                <w:i w:val="0"/>
                <w:sz w:val="16"/>
              </w:rPr>
              <w:t>%</w:t>
            </w:r>
          </w:p>
        </w:tc>
        <w:tc>
          <w:tcPr>
            <w:tcW w:type="dxa" w:w="867"/>
            <w:shd w:fill="F2F2F2"/>
          </w:tcPr>
          <w:p>
            <w:pPr>
              <w:jc w:val="center"/>
            </w:pPr>
            <w:r/>
            <w:r>
              <w:rPr>
                <w:rFonts w:ascii="Times New Roman" w:hAnsi="Times New Roman" w:eastAsia="Times New Roman"/>
                <w:b/>
                <w:i w:val="0"/>
                <w:sz w:val="16"/>
              </w:rPr>
              <w:t>2020-2022 (N=12), n (%)</w:t>
            </w:r>
          </w:p>
        </w:tc>
        <w:tc>
          <w:tcPr>
            <w:tcW w:type="dxa" w:w="867"/>
            <w:shd w:fill="F2F2F2"/>
          </w:tcPr>
          <w:p>
            <w:pPr>
              <w:jc w:val="center"/>
            </w:pPr>
            <w:r/>
            <w:r>
              <w:rPr>
                <w:rFonts w:ascii="Times New Roman" w:hAnsi="Times New Roman" w:eastAsia="Times New Roman"/>
                <w:b/>
                <w:i w:val="0"/>
                <w:sz w:val="16"/>
              </w:rPr>
              <w:t>2023-2024 (N=30), n (%)</w:t>
            </w:r>
          </w:p>
        </w:tc>
        <w:tc>
          <w:tcPr>
            <w:tcW w:type="dxa" w:w="867"/>
            <w:shd w:fill="F2F2F2"/>
          </w:tcPr>
          <w:p>
            <w:pPr>
              <w:jc w:val="center"/>
            </w:pPr>
            <w:r/>
            <w:r>
              <w:rPr>
                <w:rFonts w:ascii="Times New Roman" w:hAnsi="Times New Roman" w:eastAsia="Times New Roman"/>
                <w:b/>
                <w:i w:val="0"/>
                <w:sz w:val="16"/>
              </w:rPr>
              <w:t>2025 (N=68), n (%)</w:t>
            </w:r>
          </w:p>
        </w:tc>
      </w:tr>
      <w:tr>
        <w:tc>
          <w:tcPr>
            <w:tcW w:type="dxa" w:w="1334"/>
          </w:tcPr>
          <w:p>
            <w:pPr>
              <w:jc w:val="left"/>
            </w:pPr>
            <w:r/>
            <w:r>
              <w:rPr>
                <w:rFonts w:ascii="Times New Roman" w:hAnsi="Times New Roman" w:eastAsia="Times New Roman"/>
                <w:b w:val="0"/>
                <w:i w:val="0"/>
                <w:sz w:val="16"/>
              </w:rPr>
              <w:t>Reglas / plantillas</w:t>
            </w:r>
          </w:p>
        </w:tc>
        <w:tc>
          <w:tcPr>
            <w:tcW w:type="dxa" w:w="400"/>
          </w:tcPr>
          <w:p>
            <w:pPr>
              <w:jc w:val="center"/>
            </w:pPr>
            <w:r/>
            <w:r>
              <w:rPr>
                <w:rFonts w:ascii="Times New Roman" w:hAnsi="Times New Roman" w:eastAsia="Times New Roman"/>
                <w:b w:val="0"/>
                <w:i w:val="0"/>
                <w:sz w:val="16"/>
              </w:rPr>
              <w:t>19</w:t>
            </w:r>
          </w:p>
        </w:tc>
        <w:tc>
          <w:tcPr>
            <w:tcW w:type="dxa" w:w="560"/>
          </w:tcPr>
          <w:p>
            <w:pPr>
              <w:jc w:val="center"/>
            </w:pPr>
            <w:r/>
            <w:r>
              <w:rPr>
                <w:rFonts w:ascii="Times New Roman" w:hAnsi="Times New Roman" w:eastAsia="Times New Roman"/>
                <w:b w:val="0"/>
                <w:i w:val="0"/>
                <w:sz w:val="16"/>
              </w:rPr>
              <w:t>17,3</w:t>
            </w:r>
          </w:p>
        </w:tc>
        <w:tc>
          <w:tcPr>
            <w:tcW w:type="dxa" w:w="867"/>
          </w:tcPr>
          <w:p>
            <w:pPr>
              <w:jc w:val="center"/>
            </w:pPr>
            <w:r/>
            <w:r>
              <w:rPr>
                <w:rFonts w:ascii="Times New Roman" w:hAnsi="Times New Roman" w:eastAsia="Times New Roman"/>
                <w:b w:val="0"/>
                <w:i w:val="0"/>
                <w:sz w:val="16"/>
              </w:rPr>
              <w:t>0 (0,0)</w:t>
            </w:r>
          </w:p>
        </w:tc>
        <w:tc>
          <w:tcPr>
            <w:tcW w:type="dxa" w:w="867"/>
          </w:tcPr>
          <w:p>
            <w:pPr>
              <w:jc w:val="center"/>
            </w:pPr>
            <w:r/>
            <w:r>
              <w:rPr>
                <w:rFonts w:ascii="Times New Roman" w:hAnsi="Times New Roman" w:eastAsia="Times New Roman"/>
                <w:b w:val="0"/>
                <w:i w:val="0"/>
                <w:sz w:val="16"/>
              </w:rPr>
              <w:t>6 (20,0)</w:t>
            </w:r>
          </w:p>
        </w:tc>
        <w:tc>
          <w:tcPr>
            <w:tcW w:type="dxa" w:w="867"/>
          </w:tcPr>
          <w:p>
            <w:pPr>
              <w:jc w:val="center"/>
            </w:pPr>
            <w:r/>
            <w:r>
              <w:rPr>
                <w:rFonts w:ascii="Times New Roman" w:hAnsi="Times New Roman" w:eastAsia="Times New Roman"/>
                <w:b w:val="0"/>
                <w:i w:val="0"/>
                <w:sz w:val="16"/>
              </w:rPr>
              <w:t>13 (19,1)</w:t>
            </w:r>
          </w:p>
        </w:tc>
      </w:tr>
      <w:tr>
        <w:tc>
          <w:tcPr>
            <w:tcW w:type="dxa" w:w="1334"/>
          </w:tcPr>
          <w:p>
            <w:pPr>
              <w:jc w:val="left"/>
            </w:pPr>
            <w:r/>
            <w:r>
              <w:rPr>
                <w:rFonts w:ascii="Times New Roman" w:hAnsi="Times New Roman" w:eastAsia="Times New Roman"/>
                <w:b w:val="0"/>
                <w:i w:val="0"/>
                <w:sz w:val="16"/>
              </w:rPr>
              <w:t>Secuencial</w:t>
            </w:r>
          </w:p>
        </w:tc>
        <w:tc>
          <w:tcPr>
            <w:tcW w:type="dxa" w:w="400"/>
          </w:tcPr>
          <w:p>
            <w:pPr>
              <w:jc w:val="center"/>
            </w:pPr>
            <w:r/>
            <w:r>
              <w:rPr>
                <w:rFonts w:ascii="Times New Roman" w:hAnsi="Times New Roman" w:eastAsia="Times New Roman"/>
                <w:b w:val="0"/>
                <w:i w:val="0"/>
                <w:sz w:val="16"/>
              </w:rPr>
              <w:t>53</w:t>
            </w:r>
          </w:p>
        </w:tc>
        <w:tc>
          <w:tcPr>
            <w:tcW w:type="dxa" w:w="560"/>
          </w:tcPr>
          <w:p>
            <w:pPr>
              <w:jc w:val="center"/>
            </w:pPr>
            <w:r/>
            <w:r>
              <w:rPr>
                <w:rFonts w:ascii="Times New Roman" w:hAnsi="Times New Roman" w:eastAsia="Times New Roman"/>
                <w:b w:val="0"/>
                <w:i w:val="0"/>
                <w:sz w:val="16"/>
              </w:rPr>
              <w:t>48,2</w:t>
            </w:r>
          </w:p>
        </w:tc>
        <w:tc>
          <w:tcPr>
            <w:tcW w:type="dxa" w:w="867"/>
          </w:tcPr>
          <w:p>
            <w:pPr>
              <w:jc w:val="center"/>
            </w:pPr>
            <w:r/>
            <w:r>
              <w:rPr>
                <w:rFonts w:ascii="Times New Roman" w:hAnsi="Times New Roman" w:eastAsia="Times New Roman"/>
                <w:b w:val="0"/>
                <w:i w:val="0"/>
                <w:sz w:val="16"/>
              </w:rPr>
              <w:t>4 (33,3)</w:t>
            </w:r>
          </w:p>
        </w:tc>
        <w:tc>
          <w:tcPr>
            <w:tcW w:type="dxa" w:w="867"/>
          </w:tcPr>
          <w:p>
            <w:pPr>
              <w:jc w:val="center"/>
            </w:pPr>
            <w:r/>
            <w:r>
              <w:rPr>
                <w:rFonts w:ascii="Times New Roman" w:hAnsi="Times New Roman" w:eastAsia="Times New Roman"/>
                <w:b w:val="0"/>
                <w:i w:val="0"/>
                <w:sz w:val="16"/>
              </w:rPr>
              <w:t>14 (46,7)</w:t>
            </w:r>
          </w:p>
        </w:tc>
        <w:tc>
          <w:tcPr>
            <w:tcW w:type="dxa" w:w="867"/>
          </w:tcPr>
          <w:p>
            <w:pPr>
              <w:jc w:val="center"/>
            </w:pPr>
            <w:r/>
            <w:r>
              <w:rPr>
                <w:rFonts w:ascii="Times New Roman" w:hAnsi="Times New Roman" w:eastAsia="Times New Roman"/>
                <w:b w:val="0"/>
                <w:i w:val="0"/>
                <w:sz w:val="16"/>
              </w:rPr>
              <w:t>35 (51,5)</w:t>
            </w:r>
          </w:p>
        </w:tc>
      </w:tr>
      <w:tr>
        <w:tc>
          <w:tcPr>
            <w:tcW w:type="dxa" w:w="1334"/>
          </w:tcPr>
          <w:p>
            <w:pPr>
              <w:jc w:val="left"/>
            </w:pPr>
            <w:r/>
            <w:r>
              <w:rPr>
                <w:rFonts w:ascii="Times New Roman" w:hAnsi="Times New Roman" w:eastAsia="Times New Roman"/>
                <w:b w:val="0"/>
                <w:i w:val="0"/>
                <w:sz w:val="16"/>
              </w:rPr>
              <w:t>Grafo</w:t>
            </w:r>
          </w:p>
        </w:tc>
        <w:tc>
          <w:tcPr>
            <w:tcW w:type="dxa" w:w="400"/>
          </w:tcPr>
          <w:p>
            <w:pPr>
              <w:jc w:val="center"/>
            </w:pPr>
            <w:r/>
            <w:r>
              <w:rPr>
                <w:rFonts w:ascii="Times New Roman" w:hAnsi="Times New Roman" w:eastAsia="Times New Roman"/>
                <w:b w:val="0"/>
                <w:i w:val="0"/>
                <w:sz w:val="16"/>
              </w:rPr>
              <w:t>16</w:t>
            </w:r>
          </w:p>
        </w:tc>
        <w:tc>
          <w:tcPr>
            <w:tcW w:type="dxa" w:w="560"/>
          </w:tcPr>
          <w:p>
            <w:pPr>
              <w:jc w:val="center"/>
            </w:pPr>
            <w:r/>
            <w:r>
              <w:rPr>
                <w:rFonts w:ascii="Times New Roman" w:hAnsi="Times New Roman" w:eastAsia="Times New Roman"/>
                <w:b w:val="0"/>
                <w:i w:val="0"/>
                <w:sz w:val="16"/>
              </w:rPr>
              <w:t>14,5</w:t>
            </w:r>
          </w:p>
        </w:tc>
        <w:tc>
          <w:tcPr>
            <w:tcW w:type="dxa" w:w="867"/>
          </w:tcPr>
          <w:p>
            <w:pPr>
              <w:jc w:val="center"/>
            </w:pPr>
            <w:r/>
            <w:r>
              <w:rPr>
                <w:rFonts w:ascii="Times New Roman" w:hAnsi="Times New Roman" w:eastAsia="Times New Roman"/>
                <w:b w:val="0"/>
                <w:i w:val="0"/>
                <w:sz w:val="16"/>
              </w:rPr>
              <w:t>5 (41,7)</w:t>
            </w:r>
          </w:p>
        </w:tc>
        <w:tc>
          <w:tcPr>
            <w:tcW w:type="dxa" w:w="867"/>
          </w:tcPr>
          <w:p>
            <w:pPr>
              <w:jc w:val="center"/>
            </w:pPr>
            <w:r/>
            <w:r>
              <w:rPr>
                <w:rFonts w:ascii="Times New Roman" w:hAnsi="Times New Roman" w:eastAsia="Times New Roman"/>
                <w:b w:val="0"/>
                <w:i w:val="0"/>
                <w:sz w:val="16"/>
              </w:rPr>
              <w:t>8 (26,7)</w:t>
            </w:r>
          </w:p>
        </w:tc>
        <w:tc>
          <w:tcPr>
            <w:tcW w:type="dxa" w:w="867"/>
          </w:tcPr>
          <w:p>
            <w:pPr>
              <w:jc w:val="center"/>
            </w:pPr>
            <w:r/>
            <w:r>
              <w:rPr>
                <w:rFonts w:ascii="Times New Roman" w:hAnsi="Times New Roman" w:eastAsia="Times New Roman"/>
                <w:b w:val="0"/>
                <w:i w:val="0"/>
                <w:sz w:val="16"/>
              </w:rPr>
              <w:t>3 (4,4)</w:t>
            </w:r>
          </w:p>
        </w:tc>
      </w:tr>
      <w:tr>
        <w:tc>
          <w:tcPr>
            <w:tcW w:type="dxa" w:w="1334"/>
          </w:tcPr>
          <w:p>
            <w:pPr>
              <w:jc w:val="left"/>
            </w:pPr>
            <w:r/>
            <w:r>
              <w:rPr>
                <w:rFonts w:ascii="Times New Roman" w:hAnsi="Times New Roman" w:eastAsia="Times New Roman"/>
                <w:b w:val="0"/>
                <w:i w:val="0"/>
                <w:sz w:val="16"/>
              </w:rPr>
              <w:t>Multimodal / generativo</w:t>
            </w:r>
          </w:p>
        </w:tc>
        <w:tc>
          <w:tcPr>
            <w:tcW w:type="dxa" w:w="400"/>
          </w:tcPr>
          <w:p>
            <w:pPr>
              <w:jc w:val="center"/>
            </w:pPr>
            <w:r/>
            <w:r>
              <w:rPr>
                <w:rFonts w:ascii="Times New Roman" w:hAnsi="Times New Roman" w:eastAsia="Times New Roman"/>
                <w:b w:val="0"/>
                <w:i w:val="0"/>
                <w:sz w:val="16"/>
              </w:rPr>
              <w:t>48</w:t>
            </w:r>
          </w:p>
        </w:tc>
        <w:tc>
          <w:tcPr>
            <w:tcW w:type="dxa" w:w="560"/>
          </w:tcPr>
          <w:p>
            <w:pPr>
              <w:jc w:val="center"/>
            </w:pPr>
            <w:r/>
            <w:r>
              <w:rPr>
                <w:rFonts w:ascii="Times New Roman" w:hAnsi="Times New Roman" w:eastAsia="Times New Roman"/>
                <w:b w:val="0"/>
                <w:i w:val="0"/>
                <w:sz w:val="16"/>
              </w:rPr>
              <w:t>43,6</w:t>
            </w:r>
          </w:p>
        </w:tc>
        <w:tc>
          <w:tcPr>
            <w:tcW w:type="dxa" w:w="867"/>
          </w:tcPr>
          <w:p>
            <w:pPr>
              <w:jc w:val="center"/>
            </w:pPr>
            <w:r/>
            <w:r>
              <w:rPr>
                <w:rFonts w:ascii="Times New Roman" w:hAnsi="Times New Roman" w:eastAsia="Times New Roman"/>
                <w:b w:val="0"/>
                <w:i w:val="0"/>
                <w:sz w:val="16"/>
              </w:rPr>
              <w:t>6 (50,0)</w:t>
            </w:r>
          </w:p>
        </w:tc>
        <w:tc>
          <w:tcPr>
            <w:tcW w:type="dxa" w:w="867"/>
          </w:tcPr>
          <w:p>
            <w:pPr>
              <w:jc w:val="center"/>
            </w:pPr>
            <w:r/>
            <w:r>
              <w:rPr>
                <w:rFonts w:ascii="Times New Roman" w:hAnsi="Times New Roman" w:eastAsia="Times New Roman"/>
                <w:b w:val="0"/>
                <w:i w:val="0"/>
                <w:sz w:val="16"/>
              </w:rPr>
              <w:t>12 (40,0)</w:t>
            </w:r>
          </w:p>
        </w:tc>
        <w:tc>
          <w:tcPr>
            <w:tcW w:type="dxa" w:w="867"/>
          </w:tcPr>
          <w:p>
            <w:pPr>
              <w:jc w:val="center"/>
            </w:pPr>
            <w:r/>
            <w:r>
              <w:rPr>
                <w:rFonts w:ascii="Times New Roman" w:hAnsi="Times New Roman" w:eastAsia="Times New Roman"/>
                <w:b w:val="0"/>
                <w:i w:val="0"/>
                <w:sz w:val="16"/>
              </w:rPr>
              <w:t>30 (44,1)</w:t>
            </w:r>
          </w:p>
        </w:tc>
      </w:tr>
      <w:tr>
        <w:tc>
          <w:tcPr>
            <w:tcW w:type="dxa" w:w="1334"/>
          </w:tcPr>
          <w:p>
            <w:pPr>
              <w:jc w:val="left"/>
            </w:pPr>
            <w:r/>
            <w:r>
              <w:rPr>
                <w:rFonts w:ascii="Times New Roman" w:hAnsi="Times New Roman" w:eastAsia="Times New Roman"/>
                <w:b w:val="0"/>
                <w:i w:val="0"/>
                <w:sz w:val="16"/>
              </w:rPr>
              <w:t>No reporta</w:t>
            </w:r>
          </w:p>
        </w:tc>
        <w:tc>
          <w:tcPr>
            <w:tcW w:type="dxa" w:w="400"/>
          </w:tcPr>
          <w:p>
            <w:pPr>
              <w:jc w:val="center"/>
            </w:pPr>
            <w:r/>
            <w:r>
              <w:rPr>
                <w:rFonts w:ascii="Times New Roman" w:hAnsi="Times New Roman" w:eastAsia="Times New Roman"/>
                <w:b w:val="0"/>
                <w:i w:val="0"/>
                <w:sz w:val="16"/>
              </w:rPr>
              <w:t>25</w:t>
            </w:r>
          </w:p>
        </w:tc>
        <w:tc>
          <w:tcPr>
            <w:tcW w:type="dxa" w:w="560"/>
          </w:tcPr>
          <w:p>
            <w:pPr>
              <w:jc w:val="center"/>
            </w:pPr>
            <w:r/>
            <w:r>
              <w:rPr>
                <w:rFonts w:ascii="Times New Roman" w:hAnsi="Times New Roman" w:eastAsia="Times New Roman"/>
                <w:b w:val="0"/>
                <w:i w:val="0"/>
                <w:sz w:val="16"/>
              </w:rPr>
              <w:t>22,7</w:t>
            </w:r>
          </w:p>
        </w:tc>
        <w:tc>
          <w:tcPr>
            <w:tcW w:type="dxa" w:w="867"/>
          </w:tcPr>
          <w:p>
            <w:pPr>
              <w:jc w:val="center"/>
            </w:pPr>
            <w:r/>
            <w:r>
              <w:rPr>
                <w:rFonts w:ascii="Times New Roman" w:hAnsi="Times New Roman" w:eastAsia="Times New Roman"/>
                <w:b w:val="0"/>
                <w:i w:val="0"/>
                <w:sz w:val="16"/>
              </w:rPr>
              <w:t>–</w:t>
            </w:r>
          </w:p>
        </w:tc>
        <w:tc>
          <w:tcPr>
            <w:tcW w:type="dxa" w:w="867"/>
          </w:tcPr>
          <w:p>
            <w:pPr>
              <w:jc w:val="center"/>
            </w:pPr>
            <w:r/>
            <w:r>
              <w:rPr>
                <w:rFonts w:ascii="Times New Roman" w:hAnsi="Times New Roman" w:eastAsia="Times New Roman"/>
                <w:b w:val="0"/>
                <w:i w:val="0"/>
                <w:sz w:val="16"/>
              </w:rPr>
              <w:t>–</w:t>
            </w:r>
          </w:p>
        </w:tc>
        <w:tc>
          <w:tcPr>
            <w:tcW w:type="dxa" w:w="867"/>
          </w:tcPr>
          <w:p>
            <w:pPr>
              <w:jc w:val="center"/>
            </w:pPr>
            <w:r/>
            <w:r>
              <w:rPr>
                <w:rFonts w:ascii="Times New Roman" w:hAnsi="Times New Roman" w:eastAsia="Times New Roman"/>
                <w:b w:val="0"/>
                <w:i w:val="0"/>
                <w:sz w:val="16"/>
              </w:rPr>
              <w:t>–</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p>
      <w:pPr>
        <w:keepNext/>
        <w:spacing w:before="80"/>
        <w:jc w:val="center"/>
      </w:pPr>
      <w:r>
        <w:drawing>
          <wp:inline xmlns:a="http://schemas.openxmlformats.org/drawingml/2006/main" xmlns:pic="http://schemas.openxmlformats.org/drawingml/2006/picture">
            <wp:extent cx="3017520" cy="1775012"/>
            <wp:docPr id="4" name="Picture 4"/>
            <wp:cNvGraphicFramePr>
              <a:graphicFrameLocks noChangeAspect="1"/>
            </wp:cNvGraphicFramePr>
            <a:graphic>
              <a:graphicData uri="http://schemas.openxmlformats.org/drawingml/2006/picture">
                <pic:pic>
                  <pic:nvPicPr>
                    <pic:cNvPr id="0" name="fig3_enfoque.png"/>
                    <pic:cNvPicPr/>
                  </pic:nvPicPr>
                  <pic:blipFill>
                    <a:blip r:embed="rId12"/>
                    <a:stretch>
                      <a:fillRect/>
                    </a:stretch>
                  </pic:blipFill>
                  <pic:spPr>
                    <a:xfrm>
                      <a:off x="0" y="0"/>
                      <a:ext cx="3017520" cy="1775012"/>
                    </a:xfrm>
                    <a:prstGeom prst="rect"/>
                  </pic:spPr>
                </pic:pic>
              </a:graphicData>
            </a:graphic>
          </wp:inline>
        </w:drawing>
      </w:r>
    </w:p>
    <w:p>
      <w:pPr>
        <w:keepNext w:val="0"/>
        <w:spacing w:before="40" w:after="0"/>
        <w:ind w:firstLine="0"/>
        <w:jc w:val="center"/>
      </w:pPr>
      <w:r>
        <w:rPr>
          <w:rFonts w:ascii="Times New Roman" w:hAnsi="Times New Roman" w:eastAsia="Times New Roman"/>
          <w:b w:val="0"/>
          <w:i w:val="0"/>
          <w:sz w:val="16"/>
        </w:rPr>
        <w:t>Fig. 4. Número de estudios por enfoque algorítmico (categorías no excluyentes).</w:t>
      </w:r>
    </w:p>
    <w:p>
      <w:pPr>
        <w:keepNext w:val="0"/>
        <w:spacing w:before="0" w:after="120"/>
        <w:ind w:firstLine="0"/>
        <w:jc w:val="center"/>
      </w:pPr>
      <w:r>
        <w:rPr>
          <w:rFonts w:ascii="Times New Roman" w:hAnsi="Times New Roman" w:eastAsia="Times New Roman"/>
          <w:b w:val="0"/>
          <w:i/>
          <w:sz w:val="16"/>
        </w:rPr>
        <w:t>Fuente: Elaboración propia a partir de [S001]–[S110].</w:t>
      </w:r>
    </w:p>
    <w:p>
      <w:pPr>
        <w:keepNext w:val="0"/>
        <w:spacing w:before="0" w:after="0"/>
        <w:ind w:firstLine="200"/>
        <w:jc w:val="both"/>
      </w:pPr>
      <w:r>
        <w:rPr>
          <w:rFonts w:ascii="Times New Roman" w:hAnsi="Times New Roman" w:eastAsia="Times New Roman"/>
          <w:b w:val="0"/>
          <w:i w:val="0"/>
          <w:sz w:val="20"/>
        </w:rPr>
        <w:t>En contraste, la composición por periodo difirió: el enfoque en grafos representó el 41,7 % de los estudios de 2020-2022 (5 de 12) y el 4,4 % de los de 2025 (3 de 68), mientras que el enfoque secuencial pasó de 33,3 % a 51,5 %. El periodo 2020–2022 contiene solo 12 estudios, por lo que sus proporciones tienen baja estabilidad.</w:t>
      </w:r>
    </w:p>
    <w:p>
      <w:pPr>
        <w:keepNext/>
        <w:spacing w:before="120" w:after="40"/>
        <w:ind w:firstLine="0"/>
        <w:jc w:val="left"/>
      </w:pPr>
      <w:r>
        <w:rPr>
          <w:rFonts w:ascii="Times New Roman" w:hAnsi="Times New Roman" w:eastAsia="Times New Roman"/>
          <w:b w:val="0"/>
          <w:i/>
          <w:sz w:val="20"/>
        </w:rPr>
        <w:t>D. Inputs de datos</w:t>
      </w:r>
    </w:p>
    <w:p>
      <w:pPr>
        <w:keepNext w:val="0"/>
        <w:spacing w:before="0" w:after="0"/>
        <w:ind w:firstLine="200"/>
        <w:jc w:val="both"/>
      </w:pPr>
      <w:r>
        <w:rPr>
          <w:rFonts w:ascii="Times New Roman" w:hAnsi="Times New Roman" w:eastAsia="Times New Roman"/>
          <w:b w:val="0"/>
          <w:i w:val="0"/>
          <w:sz w:val="20"/>
        </w:rPr>
        <w:t>Respecto a las modalidades de entrada, 73 (66,4 %) estudios emplearon información visual, 62 (56,4 %) textual, 49 (44,5 %) de layout o posición y 3 (2,7 %) características hechas a mano; 20 (18,2 %) no reportaron la modalidad (Tabla VI). 37 estudios (33,6 %) combinaron simultáneamente las tres modalidades textual, de layout y visual.</w:t>
      </w:r>
    </w:p>
    <w:p>
      <w:pPr>
        <w:keepNext/>
        <w:spacing w:before="120" w:after="0"/>
        <w:ind w:firstLine="0"/>
        <w:jc w:val="center"/>
      </w:pPr>
      <w:r>
        <w:rPr>
          <w:rFonts w:ascii="Times New Roman" w:hAnsi="Times New Roman" w:eastAsia="Times New Roman"/>
          <w:b/>
          <w:i w:val="0"/>
          <w:sz w:val="16"/>
        </w:rPr>
        <w:t>TABLA VI</w:t>
      </w:r>
    </w:p>
    <w:p>
      <w:pPr>
        <w:keepNext/>
        <w:spacing w:before="0" w:after="60"/>
        <w:ind w:firstLine="0"/>
        <w:jc w:val="center"/>
      </w:pPr>
      <w:r>
        <w:rPr>
          <w:rFonts w:ascii="Times New Roman" w:hAnsi="Times New Roman" w:eastAsia="Times New Roman"/>
          <w:b/>
          <w:i w:val="0"/>
          <w:sz w:val="16"/>
        </w:rPr>
        <w:t>MODALIDADES DE ENTRADA DE LOS MODELOS</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2754"/>
        <w:gridCol w:w="918"/>
        <w:gridCol w:w="1224"/>
      </w:tblGrid>
      <w:tr>
        <w:tc>
          <w:tcPr>
            <w:tcW w:type="dxa" w:w="2754"/>
            <w:shd w:fill="F2F2F2"/>
          </w:tcPr>
          <w:p>
            <w:pPr>
              <w:jc w:val="center"/>
            </w:pPr>
            <w:r/>
            <w:r>
              <w:rPr>
                <w:rFonts w:ascii="Times New Roman" w:hAnsi="Times New Roman" w:eastAsia="Times New Roman"/>
                <w:b/>
                <w:i w:val="0"/>
                <w:sz w:val="16"/>
              </w:rPr>
              <w:t>Input de datos</w:t>
            </w:r>
          </w:p>
        </w:tc>
        <w:tc>
          <w:tcPr>
            <w:tcW w:type="dxa" w:w="918"/>
            <w:shd w:fill="F2F2F2"/>
          </w:tcPr>
          <w:p>
            <w:pPr>
              <w:jc w:val="center"/>
            </w:pPr>
            <w:r/>
            <w:r>
              <w:rPr>
                <w:rFonts w:ascii="Times New Roman" w:hAnsi="Times New Roman" w:eastAsia="Times New Roman"/>
                <w:b/>
                <w:i w:val="0"/>
                <w:sz w:val="16"/>
              </w:rPr>
              <w:t>n</w:t>
            </w:r>
          </w:p>
        </w:tc>
        <w:tc>
          <w:tcPr>
            <w:tcW w:type="dxa" w:w="1224"/>
            <w:shd w:fill="F2F2F2"/>
          </w:tcPr>
          <w:p>
            <w:pPr>
              <w:jc w:val="center"/>
            </w:pPr>
            <w:r/>
            <w:r>
              <w:rPr>
                <w:rFonts w:ascii="Times New Roman" w:hAnsi="Times New Roman" w:eastAsia="Times New Roman"/>
                <w:b/>
                <w:i w:val="0"/>
                <w:sz w:val="16"/>
              </w:rPr>
              <w:t>%</w:t>
            </w:r>
          </w:p>
        </w:tc>
      </w:tr>
      <w:tr>
        <w:tc>
          <w:tcPr>
            <w:tcW w:type="dxa" w:w="2754"/>
          </w:tcPr>
          <w:p>
            <w:pPr>
              <w:jc w:val="left"/>
            </w:pPr>
            <w:r/>
            <w:r>
              <w:rPr>
                <w:rFonts w:ascii="Times New Roman" w:hAnsi="Times New Roman" w:eastAsia="Times New Roman"/>
                <w:b w:val="0"/>
                <w:i w:val="0"/>
                <w:sz w:val="16"/>
              </w:rPr>
              <w:t>Textual</w:t>
            </w:r>
          </w:p>
        </w:tc>
        <w:tc>
          <w:tcPr>
            <w:tcW w:type="dxa" w:w="918"/>
          </w:tcPr>
          <w:p>
            <w:pPr>
              <w:jc w:val="center"/>
            </w:pPr>
            <w:r/>
            <w:r>
              <w:rPr>
                <w:rFonts w:ascii="Times New Roman" w:hAnsi="Times New Roman" w:eastAsia="Times New Roman"/>
                <w:b w:val="0"/>
                <w:i w:val="0"/>
                <w:sz w:val="16"/>
              </w:rPr>
              <w:t>62</w:t>
            </w:r>
          </w:p>
        </w:tc>
        <w:tc>
          <w:tcPr>
            <w:tcW w:type="dxa" w:w="1224"/>
          </w:tcPr>
          <w:p>
            <w:pPr>
              <w:jc w:val="center"/>
            </w:pPr>
            <w:r/>
            <w:r>
              <w:rPr>
                <w:rFonts w:ascii="Times New Roman" w:hAnsi="Times New Roman" w:eastAsia="Times New Roman"/>
                <w:b w:val="0"/>
                <w:i w:val="0"/>
                <w:sz w:val="16"/>
              </w:rPr>
              <w:t>56,4 %</w:t>
            </w:r>
          </w:p>
        </w:tc>
      </w:tr>
      <w:tr>
        <w:tc>
          <w:tcPr>
            <w:tcW w:type="dxa" w:w="2754"/>
          </w:tcPr>
          <w:p>
            <w:pPr>
              <w:jc w:val="left"/>
            </w:pPr>
            <w:r/>
            <w:r>
              <w:rPr>
                <w:rFonts w:ascii="Times New Roman" w:hAnsi="Times New Roman" w:eastAsia="Times New Roman"/>
                <w:b w:val="0"/>
                <w:i w:val="0"/>
                <w:sz w:val="16"/>
              </w:rPr>
              <w:t>Layout / posición</w:t>
            </w:r>
          </w:p>
        </w:tc>
        <w:tc>
          <w:tcPr>
            <w:tcW w:type="dxa" w:w="918"/>
          </w:tcPr>
          <w:p>
            <w:pPr>
              <w:jc w:val="center"/>
            </w:pPr>
            <w:r/>
            <w:r>
              <w:rPr>
                <w:rFonts w:ascii="Times New Roman" w:hAnsi="Times New Roman" w:eastAsia="Times New Roman"/>
                <w:b w:val="0"/>
                <w:i w:val="0"/>
                <w:sz w:val="16"/>
              </w:rPr>
              <w:t>49</w:t>
            </w:r>
          </w:p>
        </w:tc>
        <w:tc>
          <w:tcPr>
            <w:tcW w:type="dxa" w:w="1224"/>
          </w:tcPr>
          <w:p>
            <w:pPr>
              <w:jc w:val="center"/>
            </w:pPr>
            <w:r/>
            <w:r>
              <w:rPr>
                <w:rFonts w:ascii="Times New Roman" w:hAnsi="Times New Roman" w:eastAsia="Times New Roman"/>
                <w:b w:val="0"/>
                <w:i w:val="0"/>
                <w:sz w:val="16"/>
              </w:rPr>
              <w:t>44,5 %</w:t>
            </w:r>
          </w:p>
        </w:tc>
      </w:tr>
      <w:tr>
        <w:tc>
          <w:tcPr>
            <w:tcW w:type="dxa" w:w="2754"/>
          </w:tcPr>
          <w:p>
            <w:pPr>
              <w:jc w:val="left"/>
            </w:pPr>
            <w:r/>
            <w:r>
              <w:rPr>
                <w:rFonts w:ascii="Times New Roman" w:hAnsi="Times New Roman" w:eastAsia="Times New Roman"/>
                <w:b w:val="0"/>
                <w:i w:val="0"/>
                <w:sz w:val="16"/>
              </w:rPr>
              <w:t>Visual</w:t>
            </w:r>
          </w:p>
        </w:tc>
        <w:tc>
          <w:tcPr>
            <w:tcW w:type="dxa" w:w="918"/>
          </w:tcPr>
          <w:p>
            <w:pPr>
              <w:jc w:val="center"/>
            </w:pPr>
            <w:r/>
            <w:r>
              <w:rPr>
                <w:rFonts w:ascii="Times New Roman" w:hAnsi="Times New Roman" w:eastAsia="Times New Roman"/>
                <w:b w:val="0"/>
                <w:i w:val="0"/>
                <w:sz w:val="16"/>
              </w:rPr>
              <w:t>73</w:t>
            </w:r>
          </w:p>
        </w:tc>
        <w:tc>
          <w:tcPr>
            <w:tcW w:type="dxa" w:w="1224"/>
          </w:tcPr>
          <w:p>
            <w:pPr>
              <w:jc w:val="center"/>
            </w:pPr>
            <w:r/>
            <w:r>
              <w:rPr>
                <w:rFonts w:ascii="Times New Roman" w:hAnsi="Times New Roman" w:eastAsia="Times New Roman"/>
                <w:b w:val="0"/>
                <w:i w:val="0"/>
                <w:sz w:val="16"/>
              </w:rPr>
              <w:t>66,4 %</w:t>
            </w:r>
          </w:p>
        </w:tc>
      </w:tr>
      <w:tr>
        <w:tc>
          <w:tcPr>
            <w:tcW w:type="dxa" w:w="2754"/>
          </w:tcPr>
          <w:p>
            <w:pPr>
              <w:jc w:val="left"/>
            </w:pPr>
            <w:r/>
            <w:r>
              <w:rPr>
                <w:rFonts w:ascii="Times New Roman" w:hAnsi="Times New Roman" w:eastAsia="Times New Roman"/>
                <w:b w:val="0"/>
                <w:i w:val="0"/>
                <w:sz w:val="16"/>
              </w:rPr>
              <w:t>Hand-crafted</w:t>
            </w:r>
          </w:p>
        </w:tc>
        <w:tc>
          <w:tcPr>
            <w:tcW w:type="dxa" w:w="918"/>
          </w:tcPr>
          <w:p>
            <w:pPr>
              <w:jc w:val="center"/>
            </w:pPr>
            <w:r/>
            <w:r>
              <w:rPr>
                <w:rFonts w:ascii="Times New Roman" w:hAnsi="Times New Roman" w:eastAsia="Times New Roman"/>
                <w:b w:val="0"/>
                <w:i w:val="0"/>
                <w:sz w:val="16"/>
              </w:rPr>
              <w:t>3</w:t>
            </w:r>
          </w:p>
        </w:tc>
        <w:tc>
          <w:tcPr>
            <w:tcW w:type="dxa" w:w="1224"/>
          </w:tcPr>
          <w:p>
            <w:pPr>
              <w:jc w:val="center"/>
            </w:pPr>
            <w:r/>
            <w:r>
              <w:rPr>
                <w:rFonts w:ascii="Times New Roman" w:hAnsi="Times New Roman" w:eastAsia="Times New Roman"/>
                <w:b w:val="0"/>
                <w:i w:val="0"/>
                <w:sz w:val="16"/>
              </w:rPr>
              <w:t>2,7 %</w:t>
            </w:r>
          </w:p>
        </w:tc>
      </w:tr>
      <w:tr>
        <w:tc>
          <w:tcPr>
            <w:tcW w:type="dxa" w:w="2754"/>
          </w:tcPr>
          <w:p>
            <w:pPr>
              <w:jc w:val="left"/>
            </w:pPr>
            <w:r/>
            <w:r>
              <w:rPr>
                <w:rFonts w:ascii="Times New Roman" w:hAnsi="Times New Roman" w:eastAsia="Times New Roman"/>
                <w:b w:val="0"/>
                <w:i w:val="0"/>
                <w:sz w:val="16"/>
              </w:rPr>
              <w:t>No reporta</w:t>
            </w:r>
          </w:p>
        </w:tc>
        <w:tc>
          <w:tcPr>
            <w:tcW w:type="dxa" w:w="918"/>
          </w:tcPr>
          <w:p>
            <w:pPr>
              <w:jc w:val="center"/>
            </w:pPr>
            <w:r/>
            <w:r>
              <w:rPr>
                <w:rFonts w:ascii="Times New Roman" w:hAnsi="Times New Roman" w:eastAsia="Times New Roman"/>
                <w:b w:val="0"/>
                <w:i w:val="0"/>
                <w:sz w:val="16"/>
              </w:rPr>
              <w:t>20</w:t>
            </w:r>
          </w:p>
        </w:tc>
        <w:tc>
          <w:tcPr>
            <w:tcW w:type="dxa" w:w="1224"/>
          </w:tcPr>
          <w:p>
            <w:pPr>
              <w:jc w:val="center"/>
            </w:pPr>
            <w:r/>
            <w:r>
              <w:rPr>
                <w:rFonts w:ascii="Times New Roman" w:hAnsi="Times New Roman" w:eastAsia="Times New Roman"/>
                <w:b w:val="0"/>
                <w:i w:val="0"/>
                <w:sz w:val="16"/>
              </w:rPr>
              <w:t>18,2 %</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p>
      <w:pPr>
        <w:keepNext/>
        <w:spacing w:before="120" w:after="40"/>
        <w:ind w:firstLine="0"/>
        <w:jc w:val="left"/>
      </w:pPr>
      <w:r>
        <w:rPr>
          <w:rFonts w:ascii="Times New Roman" w:hAnsi="Times New Roman" w:eastAsia="Times New Roman"/>
          <w:b w:val="0"/>
          <w:i/>
          <w:sz w:val="20"/>
        </w:rPr>
        <w:t>E. Tipología documental y sistemas empresariales (PI4)</w:t>
      </w:r>
    </w:p>
    <w:p>
      <w:pPr>
        <w:keepNext w:val="0"/>
        <w:spacing w:before="0" w:after="0"/>
        <w:ind w:firstLine="200"/>
        <w:jc w:val="both"/>
      </w:pPr>
      <w:r>
        <w:rPr>
          <w:rFonts w:ascii="Times New Roman" w:hAnsi="Times New Roman" w:eastAsia="Times New Roman"/>
          <w:b w:val="0"/>
          <w:i w:val="0"/>
          <w:sz w:val="20"/>
        </w:rPr>
        <w:t>En relación con las tipologías documentales (PI4; Tabla VII, Fig. 5), las facturas fueron el tipo más frecuente (n = 46; 41,8 %), seguidas de los formularios (n = 37; 33,6 %), los recibos (n = 28; 25,5 %), otros documentos financieros (n = 25; 22,7 %) y las tablas (n = 16; 14,5 %); los contratos aparecieron en 3 (2,7 %) estudios [S014], [S073], [S082]. En cuanto al sistema empresarial, 15 (13,6 %) mencionaron ERP, 10 (9,1 %) contabilidad o finanzas, 4 (3,6 %) gestión documental y 1 (0,9 %) CRM, mientras que 84 (76,4 %) no identificaron un sistema empresarial en título, resumen o palabras clave.</w:t>
      </w:r>
    </w:p>
    <w:p>
      <w:pPr>
        <w:keepNext/>
        <w:spacing w:before="120" w:after="0"/>
        <w:ind w:firstLine="0"/>
        <w:jc w:val="center"/>
      </w:pPr>
      <w:r>
        <w:rPr>
          <w:rFonts w:ascii="Times New Roman" w:hAnsi="Times New Roman" w:eastAsia="Times New Roman"/>
          <w:b/>
          <w:i w:val="0"/>
          <w:sz w:val="16"/>
        </w:rPr>
        <w:t>TABLA VII</w:t>
      </w:r>
    </w:p>
    <w:p>
      <w:pPr>
        <w:keepNext/>
        <w:spacing w:before="0" w:after="60"/>
        <w:ind w:firstLine="0"/>
        <w:jc w:val="center"/>
      </w:pPr>
      <w:r>
        <w:rPr>
          <w:rFonts w:ascii="Times New Roman" w:hAnsi="Times New Roman" w:eastAsia="Times New Roman"/>
          <w:b/>
          <w:i w:val="0"/>
          <w:sz w:val="16"/>
        </w:rPr>
        <w:t>TIPOLOGÍA DOCUMENTAL Y SISTEMA EMPRESARIAL</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1119"/>
        <w:gridCol w:w="2378"/>
        <w:gridCol w:w="560"/>
        <w:gridCol w:w="839"/>
      </w:tblGrid>
      <w:tr>
        <w:tc>
          <w:tcPr>
            <w:tcW w:type="dxa" w:w="1119"/>
            <w:shd w:fill="F2F2F2"/>
          </w:tcPr>
          <w:p>
            <w:pPr>
              <w:jc w:val="center"/>
            </w:pPr>
            <w:r/>
            <w:r>
              <w:rPr>
                <w:rFonts w:ascii="Times New Roman" w:hAnsi="Times New Roman" w:eastAsia="Times New Roman"/>
                <w:b/>
                <w:i w:val="0"/>
                <w:sz w:val="16"/>
              </w:rPr>
              <w:t>Variable</w:t>
            </w:r>
          </w:p>
        </w:tc>
        <w:tc>
          <w:tcPr>
            <w:tcW w:type="dxa" w:w="2378"/>
            <w:shd w:fill="F2F2F2"/>
          </w:tcPr>
          <w:p>
            <w:pPr>
              <w:jc w:val="center"/>
            </w:pPr>
            <w:r/>
            <w:r>
              <w:rPr>
                <w:rFonts w:ascii="Times New Roman" w:hAnsi="Times New Roman" w:eastAsia="Times New Roman"/>
                <w:b/>
                <w:i w:val="0"/>
                <w:sz w:val="16"/>
              </w:rPr>
              <w:t>Categoría</w:t>
            </w:r>
          </w:p>
        </w:tc>
        <w:tc>
          <w:tcPr>
            <w:tcW w:type="dxa" w:w="560"/>
            <w:shd w:fill="F2F2F2"/>
          </w:tcPr>
          <w:p>
            <w:pPr>
              <w:jc w:val="center"/>
            </w:pPr>
            <w:r/>
            <w:r>
              <w:rPr>
                <w:rFonts w:ascii="Times New Roman" w:hAnsi="Times New Roman" w:eastAsia="Times New Roman"/>
                <w:b/>
                <w:i w:val="0"/>
                <w:sz w:val="16"/>
              </w:rPr>
              <w:t>n</w:t>
            </w:r>
          </w:p>
        </w:tc>
        <w:tc>
          <w:tcPr>
            <w:tcW w:type="dxa" w:w="839"/>
            <w:shd w:fill="F2F2F2"/>
          </w:tcPr>
          <w:p>
            <w:pPr>
              <w:jc w:val="center"/>
            </w:pPr>
            <w:r/>
            <w:r>
              <w:rPr>
                <w:rFonts w:ascii="Times New Roman" w:hAnsi="Times New Roman" w:eastAsia="Times New Roman"/>
                <w:b/>
                <w:i w:val="0"/>
                <w:sz w:val="16"/>
              </w:rPr>
              <w:t>%</w:t>
            </w:r>
          </w:p>
        </w:tc>
      </w:tr>
      <w:tr>
        <w:tc>
          <w:tcPr>
            <w:tcW w:type="dxa" w:w="1119"/>
          </w:tcPr>
          <w:p>
            <w:pPr>
              <w:jc w:val="left"/>
            </w:pPr>
            <w:r/>
            <w:r>
              <w:rPr>
                <w:rFonts w:ascii="Times New Roman" w:hAnsi="Times New Roman" w:eastAsia="Times New Roman"/>
                <w:b w:val="0"/>
                <w:i w:val="0"/>
                <w:sz w:val="16"/>
              </w:rPr>
              <w:t>Documento</w:t>
            </w:r>
          </w:p>
        </w:tc>
        <w:tc>
          <w:tcPr>
            <w:tcW w:type="dxa" w:w="2378"/>
          </w:tcPr>
          <w:p>
            <w:pPr>
              <w:jc w:val="center"/>
            </w:pPr>
            <w:r/>
            <w:r>
              <w:rPr>
                <w:rFonts w:ascii="Times New Roman" w:hAnsi="Times New Roman" w:eastAsia="Times New Roman"/>
                <w:b w:val="0"/>
                <w:i w:val="0"/>
                <w:sz w:val="16"/>
              </w:rPr>
              <w:t>Facturas</w:t>
            </w:r>
          </w:p>
        </w:tc>
        <w:tc>
          <w:tcPr>
            <w:tcW w:type="dxa" w:w="560"/>
          </w:tcPr>
          <w:p>
            <w:pPr>
              <w:jc w:val="center"/>
            </w:pPr>
            <w:r/>
            <w:r>
              <w:rPr>
                <w:rFonts w:ascii="Times New Roman" w:hAnsi="Times New Roman" w:eastAsia="Times New Roman"/>
                <w:b w:val="0"/>
                <w:i w:val="0"/>
                <w:sz w:val="16"/>
              </w:rPr>
              <w:t>46</w:t>
            </w:r>
          </w:p>
        </w:tc>
        <w:tc>
          <w:tcPr>
            <w:tcW w:type="dxa" w:w="839"/>
          </w:tcPr>
          <w:p>
            <w:pPr>
              <w:jc w:val="center"/>
            </w:pPr>
            <w:r/>
            <w:r>
              <w:rPr>
                <w:rFonts w:ascii="Times New Roman" w:hAnsi="Times New Roman" w:eastAsia="Times New Roman"/>
                <w:b w:val="0"/>
                <w:i w:val="0"/>
                <w:sz w:val="16"/>
              </w:rPr>
              <w:t>41,8 %</w:t>
            </w:r>
          </w:p>
        </w:tc>
      </w:tr>
      <w:tr>
        <w:tc>
          <w:tcPr>
            <w:tcW w:type="dxa" w:w="1119"/>
          </w:tcPr>
          <w:p>
            <w:pPr>
              <w:jc w:val="left"/>
            </w:pPr>
            <w:r/>
            <w:r>
              <w:rPr>
                <w:rFonts w:ascii="Times New Roman" w:hAnsi="Times New Roman" w:eastAsia="Times New Roman"/>
                <w:b w:val="0"/>
                <w:i w:val="0"/>
                <w:sz w:val="16"/>
              </w:rPr>
              <w:t>Documento</w:t>
            </w:r>
          </w:p>
        </w:tc>
        <w:tc>
          <w:tcPr>
            <w:tcW w:type="dxa" w:w="2378"/>
          </w:tcPr>
          <w:p>
            <w:pPr>
              <w:jc w:val="center"/>
            </w:pPr>
            <w:r/>
            <w:r>
              <w:rPr>
                <w:rFonts w:ascii="Times New Roman" w:hAnsi="Times New Roman" w:eastAsia="Times New Roman"/>
                <w:b w:val="0"/>
                <w:i w:val="0"/>
                <w:sz w:val="16"/>
              </w:rPr>
              <w:t>Recibos</w:t>
            </w:r>
          </w:p>
        </w:tc>
        <w:tc>
          <w:tcPr>
            <w:tcW w:type="dxa" w:w="560"/>
          </w:tcPr>
          <w:p>
            <w:pPr>
              <w:jc w:val="center"/>
            </w:pPr>
            <w:r/>
            <w:r>
              <w:rPr>
                <w:rFonts w:ascii="Times New Roman" w:hAnsi="Times New Roman" w:eastAsia="Times New Roman"/>
                <w:b w:val="0"/>
                <w:i w:val="0"/>
                <w:sz w:val="16"/>
              </w:rPr>
              <w:t>28</w:t>
            </w:r>
          </w:p>
        </w:tc>
        <w:tc>
          <w:tcPr>
            <w:tcW w:type="dxa" w:w="839"/>
          </w:tcPr>
          <w:p>
            <w:pPr>
              <w:jc w:val="center"/>
            </w:pPr>
            <w:r/>
            <w:r>
              <w:rPr>
                <w:rFonts w:ascii="Times New Roman" w:hAnsi="Times New Roman" w:eastAsia="Times New Roman"/>
                <w:b w:val="0"/>
                <w:i w:val="0"/>
                <w:sz w:val="16"/>
              </w:rPr>
              <w:t>25,5 %</w:t>
            </w:r>
          </w:p>
        </w:tc>
      </w:tr>
      <w:tr>
        <w:tc>
          <w:tcPr>
            <w:tcW w:type="dxa" w:w="1119"/>
          </w:tcPr>
          <w:p>
            <w:pPr>
              <w:jc w:val="left"/>
            </w:pPr>
            <w:r/>
            <w:r>
              <w:rPr>
                <w:rFonts w:ascii="Times New Roman" w:hAnsi="Times New Roman" w:eastAsia="Times New Roman"/>
                <w:b w:val="0"/>
                <w:i w:val="0"/>
                <w:sz w:val="16"/>
              </w:rPr>
              <w:t>Documento</w:t>
            </w:r>
          </w:p>
        </w:tc>
        <w:tc>
          <w:tcPr>
            <w:tcW w:type="dxa" w:w="2378"/>
          </w:tcPr>
          <w:p>
            <w:pPr>
              <w:jc w:val="center"/>
            </w:pPr>
            <w:r/>
            <w:r>
              <w:rPr>
                <w:rFonts w:ascii="Times New Roman" w:hAnsi="Times New Roman" w:eastAsia="Times New Roman"/>
                <w:b w:val="0"/>
                <w:i w:val="0"/>
                <w:sz w:val="16"/>
              </w:rPr>
              <w:t>Formularios</w:t>
            </w:r>
          </w:p>
        </w:tc>
        <w:tc>
          <w:tcPr>
            <w:tcW w:type="dxa" w:w="560"/>
          </w:tcPr>
          <w:p>
            <w:pPr>
              <w:jc w:val="center"/>
            </w:pPr>
            <w:r/>
            <w:r>
              <w:rPr>
                <w:rFonts w:ascii="Times New Roman" w:hAnsi="Times New Roman" w:eastAsia="Times New Roman"/>
                <w:b w:val="0"/>
                <w:i w:val="0"/>
                <w:sz w:val="16"/>
              </w:rPr>
              <w:t>37</w:t>
            </w:r>
          </w:p>
        </w:tc>
        <w:tc>
          <w:tcPr>
            <w:tcW w:type="dxa" w:w="839"/>
          </w:tcPr>
          <w:p>
            <w:pPr>
              <w:jc w:val="center"/>
            </w:pPr>
            <w:r/>
            <w:r>
              <w:rPr>
                <w:rFonts w:ascii="Times New Roman" w:hAnsi="Times New Roman" w:eastAsia="Times New Roman"/>
                <w:b w:val="0"/>
                <w:i w:val="0"/>
                <w:sz w:val="16"/>
              </w:rPr>
              <w:t>33,6 %</w:t>
            </w:r>
          </w:p>
        </w:tc>
      </w:tr>
      <w:tr>
        <w:tc>
          <w:tcPr>
            <w:tcW w:type="dxa" w:w="1119"/>
          </w:tcPr>
          <w:p>
            <w:pPr>
              <w:jc w:val="left"/>
            </w:pPr>
            <w:r/>
            <w:r>
              <w:rPr>
                <w:rFonts w:ascii="Times New Roman" w:hAnsi="Times New Roman" w:eastAsia="Times New Roman"/>
                <w:b w:val="0"/>
                <w:i w:val="0"/>
                <w:sz w:val="16"/>
              </w:rPr>
              <w:t>Documento</w:t>
            </w:r>
          </w:p>
        </w:tc>
        <w:tc>
          <w:tcPr>
            <w:tcW w:type="dxa" w:w="2378"/>
          </w:tcPr>
          <w:p>
            <w:pPr>
              <w:jc w:val="center"/>
            </w:pPr>
            <w:r/>
            <w:r>
              <w:rPr>
                <w:rFonts w:ascii="Times New Roman" w:hAnsi="Times New Roman" w:eastAsia="Times New Roman"/>
                <w:b w:val="0"/>
                <w:i w:val="0"/>
                <w:sz w:val="16"/>
              </w:rPr>
              <w:t>Contratos</w:t>
            </w:r>
          </w:p>
        </w:tc>
        <w:tc>
          <w:tcPr>
            <w:tcW w:type="dxa" w:w="560"/>
          </w:tcPr>
          <w:p>
            <w:pPr>
              <w:jc w:val="center"/>
            </w:pPr>
            <w:r/>
            <w:r>
              <w:rPr>
                <w:rFonts w:ascii="Times New Roman" w:hAnsi="Times New Roman" w:eastAsia="Times New Roman"/>
                <w:b w:val="0"/>
                <w:i w:val="0"/>
                <w:sz w:val="16"/>
              </w:rPr>
              <w:t>3</w:t>
            </w:r>
          </w:p>
        </w:tc>
        <w:tc>
          <w:tcPr>
            <w:tcW w:type="dxa" w:w="839"/>
          </w:tcPr>
          <w:p>
            <w:pPr>
              <w:jc w:val="center"/>
            </w:pPr>
            <w:r/>
            <w:r>
              <w:rPr>
                <w:rFonts w:ascii="Times New Roman" w:hAnsi="Times New Roman" w:eastAsia="Times New Roman"/>
                <w:b w:val="0"/>
                <w:i w:val="0"/>
                <w:sz w:val="16"/>
              </w:rPr>
              <w:t>2,7 %</w:t>
            </w:r>
          </w:p>
        </w:tc>
      </w:tr>
      <w:tr>
        <w:tc>
          <w:tcPr>
            <w:tcW w:type="dxa" w:w="1119"/>
          </w:tcPr>
          <w:p>
            <w:pPr>
              <w:jc w:val="left"/>
            </w:pPr>
            <w:r/>
            <w:r>
              <w:rPr>
                <w:rFonts w:ascii="Times New Roman" w:hAnsi="Times New Roman" w:eastAsia="Times New Roman"/>
                <w:b w:val="0"/>
                <w:i w:val="0"/>
                <w:sz w:val="16"/>
              </w:rPr>
              <w:t>Documento</w:t>
            </w:r>
          </w:p>
        </w:tc>
        <w:tc>
          <w:tcPr>
            <w:tcW w:type="dxa" w:w="2378"/>
          </w:tcPr>
          <w:p>
            <w:pPr>
              <w:jc w:val="center"/>
            </w:pPr>
            <w:r/>
            <w:r>
              <w:rPr>
                <w:rFonts w:ascii="Times New Roman" w:hAnsi="Times New Roman" w:eastAsia="Times New Roman"/>
                <w:b w:val="0"/>
                <w:i w:val="0"/>
                <w:sz w:val="16"/>
              </w:rPr>
              <w:t>Otros documentos financieros</w:t>
            </w:r>
          </w:p>
        </w:tc>
        <w:tc>
          <w:tcPr>
            <w:tcW w:type="dxa" w:w="560"/>
          </w:tcPr>
          <w:p>
            <w:pPr>
              <w:jc w:val="center"/>
            </w:pPr>
            <w:r/>
            <w:r>
              <w:rPr>
                <w:rFonts w:ascii="Times New Roman" w:hAnsi="Times New Roman" w:eastAsia="Times New Roman"/>
                <w:b w:val="0"/>
                <w:i w:val="0"/>
                <w:sz w:val="16"/>
              </w:rPr>
              <w:t>25</w:t>
            </w:r>
          </w:p>
        </w:tc>
        <w:tc>
          <w:tcPr>
            <w:tcW w:type="dxa" w:w="839"/>
          </w:tcPr>
          <w:p>
            <w:pPr>
              <w:jc w:val="center"/>
            </w:pPr>
            <w:r/>
            <w:r>
              <w:rPr>
                <w:rFonts w:ascii="Times New Roman" w:hAnsi="Times New Roman" w:eastAsia="Times New Roman"/>
                <w:b w:val="0"/>
                <w:i w:val="0"/>
                <w:sz w:val="16"/>
              </w:rPr>
              <w:t>22,7 %</w:t>
            </w:r>
          </w:p>
        </w:tc>
      </w:tr>
      <w:tr>
        <w:tc>
          <w:tcPr>
            <w:tcW w:type="dxa" w:w="1119"/>
          </w:tcPr>
          <w:p>
            <w:pPr>
              <w:jc w:val="left"/>
            </w:pPr>
            <w:r/>
            <w:r>
              <w:rPr>
                <w:rFonts w:ascii="Times New Roman" w:hAnsi="Times New Roman" w:eastAsia="Times New Roman"/>
                <w:b w:val="0"/>
                <w:i w:val="0"/>
                <w:sz w:val="16"/>
              </w:rPr>
              <w:t>Documento</w:t>
            </w:r>
          </w:p>
        </w:tc>
        <w:tc>
          <w:tcPr>
            <w:tcW w:type="dxa" w:w="2378"/>
          </w:tcPr>
          <w:p>
            <w:pPr>
              <w:jc w:val="center"/>
            </w:pPr>
            <w:r/>
            <w:r>
              <w:rPr>
                <w:rFonts w:ascii="Times New Roman" w:hAnsi="Times New Roman" w:eastAsia="Times New Roman"/>
                <w:b w:val="0"/>
                <w:i w:val="0"/>
                <w:sz w:val="16"/>
              </w:rPr>
              <w:t>Tablas</w:t>
            </w:r>
          </w:p>
        </w:tc>
        <w:tc>
          <w:tcPr>
            <w:tcW w:type="dxa" w:w="560"/>
          </w:tcPr>
          <w:p>
            <w:pPr>
              <w:jc w:val="center"/>
            </w:pPr>
            <w:r/>
            <w:r>
              <w:rPr>
                <w:rFonts w:ascii="Times New Roman" w:hAnsi="Times New Roman" w:eastAsia="Times New Roman"/>
                <w:b w:val="0"/>
                <w:i w:val="0"/>
                <w:sz w:val="16"/>
              </w:rPr>
              <w:t>16</w:t>
            </w:r>
          </w:p>
        </w:tc>
        <w:tc>
          <w:tcPr>
            <w:tcW w:type="dxa" w:w="839"/>
          </w:tcPr>
          <w:p>
            <w:pPr>
              <w:jc w:val="center"/>
            </w:pPr>
            <w:r/>
            <w:r>
              <w:rPr>
                <w:rFonts w:ascii="Times New Roman" w:hAnsi="Times New Roman" w:eastAsia="Times New Roman"/>
                <w:b w:val="0"/>
                <w:i w:val="0"/>
                <w:sz w:val="16"/>
              </w:rPr>
              <w:t>14,5 %</w:t>
            </w:r>
          </w:p>
        </w:tc>
      </w:tr>
      <w:tr>
        <w:tc>
          <w:tcPr>
            <w:tcW w:type="dxa" w:w="1119"/>
          </w:tcPr>
          <w:p>
            <w:pPr>
              <w:jc w:val="left"/>
            </w:pPr>
            <w:r/>
            <w:r>
              <w:rPr>
                <w:rFonts w:ascii="Times New Roman" w:hAnsi="Times New Roman" w:eastAsia="Times New Roman"/>
                <w:b w:val="0"/>
                <w:i w:val="0"/>
                <w:sz w:val="16"/>
              </w:rPr>
              <w:t>Documento</w:t>
            </w:r>
          </w:p>
        </w:tc>
        <w:tc>
          <w:tcPr>
            <w:tcW w:type="dxa" w:w="2378"/>
          </w:tcPr>
          <w:p>
            <w:pPr>
              <w:jc w:val="center"/>
            </w:pPr>
            <w:r/>
            <w:r>
              <w:rPr>
                <w:rFonts w:ascii="Times New Roman" w:hAnsi="Times New Roman" w:eastAsia="Times New Roman"/>
                <w:b w:val="0"/>
                <w:i w:val="0"/>
                <w:sz w:val="16"/>
              </w:rPr>
              <w:t>No reporta</w:t>
            </w:r>
          </w:p>
        </w:tc>
        <w:tc>
          <w:tcPr>
            <w:tcW w:type="dxa" w:w="560"/>
          </w:tcPr>
          <w:p>
            <w:pPr>
              <w:jc w:val="center"/>
            </w:pPr>
            <w:r/>
            <w:r>
              <w:rPr>
                <w:rFonts w:ascii="Times New Roman" w:hAnsi="Times New Roman" w:eastAsia="Times New Roman"/>
                <w:b w:val="0"/>
                <w:i w:val="0"/>
                <w:sz w:val="16"/>
              </w:rPr>
              <w:t>28</w:t>
            </w:r>
          </w:p>
        </w:tc>
        <w:tc>
          <w:tcPr>
            <w:tcW w:type="dxa" w:w="839"/>
          </w:tcPr>
          <w:p>
            <w:pPr>
              <w:jc w:val="center"/>
            </w:pPr>
            <w:r/>
            <w:r>
              <w:rPr>
                <w:rFonts w:ascii="Times New Roman" w:hAnsi="Times New Roman" w:eastAsia="Times New Roman"/>
                <w:b w:val="0"/>
                <w:i w:val="0"/>
                <w:sz w:val="16"/>
              </w:rPr>
              <w:t>25,5 %</w:t>
            </w:r>
          </w:p>
        </w:tc>
      </w:tr>
      <w:tr>
        <w:tc>
          <w:tcPr>
            <w:tcW w:type="dxa" w:w="1119"/>
          </w:tcPr>
          <w:p>
            <w:pPr>
              <w:jc w:val="left"/>
            </w:pPr>
            <w:r/>
            <w:r>
              <w:rPr>
                <w:rFonts w:ascii="Times New Roman" w:hAnsi="Times New Roman" w:eastAsia="Times New Roman"/>
                <w:b w:val="0"/>
                <w:i w:val="0"/>
                <w:sz w:val="16"/>
              </w:rPr>
              <w:t>Sistema</w:t>
            </w:r>
          </w:p>
        </w:tc>
        <w:tc>
          <w:tcPr>
            <w:tcW w:type="dxa" w:w="2378"/>
          </w:tcPr>
          <w:p>
            <w:pPr>
              <w:jc w:val="center"/>
            </w:pPr>
            <w:r/>
            <w:r>
              <w:rPr>
                <w:rFonts w:ascii="Times New Roman" w:hAnsi="Times New Roman" w:eastAsia="Times New Roman"/>
                <w:b w:val="0"/>
                <w:i w:val="0"/>
                <w:sz w:val="16"/>
              </w:rPr>
              <w:t>ERP</w:t>
            </w:r>
          </w:p>
        </w:tc>
        <w:tc>
          <w:tcPr>
            <w:tcW w:type="dxa" w:w="560"/>
          </w:tcPr>
          <w:p>
            <w:pPr>
              <w:jc w:val="center"/>
            </w:pPr>
            <w:r/>
            <w:r>
              <w:rPr>
                <w:rFonts w:ascii="Times New Roman" w:hAnsi="Times New Roman" w:eastAsia="Times New Roman"/>
                <w:b w:val="0"/>
                <w:i w:val="0"/>
                <w:sz w:val="16"/>
              </w:rPr>
              <w:t>15</w:t>
            </w:r>
          </w:p>
        </w:tc>
        <w:tc>
          <w:tcPr>
            <w:tcW w:type="dxa" w:w="839"/>
          </w:tcPr>
          <w:p>
            <w:pPr>
              <w:jc w:val="center"/>
            </w:pPr>
            <w:r/>
            <w:r>
              <w:rPr>
                <w:rFonts w:ascii="Times New Roman" w:hAnsi="Times New Roman" w:eastAsia="Times New Roman"/>
                <w:b w:val="0"/>
                <w:i w:val="0"/>
                <w:sz w:val="16"/>
              </w:rPr>
              <w:t>13,6 %</w:t>
            </w:r>
          </w:p>
        </w:tc>
      </w:tr>
      <w:tr>
        <w:tc>
          <w:tcPr>
            <w:tcW w:type="dxa" w:w="1119"/>
          </w:tcPr>
          <w:p>
            <w:pPr>
              <w:jc w:val="left"/>
            </w:pPr>
            <w:r/>
            <w:r>
              <w:rPr>
                <w:rFonts w:ascii="Times New Roman" w:hAnsi="Times New Roman" w:eastAsia="Times New Roman"/>
                <w:b w:val="0"/>
                <w:i w:val="0"/>
                <w:sz w:val="16"/>
              </w:rPr>
              <w:t>Sistema</w:t>
            </w:r>
          </w:p>
        </w:tc>
        <w:tc>
          <w:tcPr>
            <w:tcW w:type="dxa" w:w="2378"/>
          </w:tcPr>
          <w:p>
            <w:pPr>
              <w:jc w:val="center"/>
            </w:pPr>
            <w:r/>
            <w:r>
              <w:rPr>
                <w:rFonts w:ascii="Times New Roman" w:hAnsi="Times New Roman" w:eastAsia="Times New Roman"/>
                <w:b w:val="0"/>
                <w:i w:val="0"/>
                <w:sz w:val="16"/>
              </w:rPr>
              <w:t>CRM</w:t>
            </w:r>
          </w:p>
        </w:tc>
        <w:tc>
          <w:tcPr>
            <w:tcW w:type="dxa" w:w="560"/>
          </w:tcPr>
          <w:p>
            <w:pPr>
              <w:jc w:val="center"/>
            </w:pPr>
            <w:r/>
            <w:r>
              <w:rPr>
                <w:rFonts w:ascii="Times New Roman" w:hAnsi="Times New Roman" w:eastAsia="Times New Roman"/>
                <w:b w:val="0"/>
                <w:i w:val="0"/>
                <w:sz w:val="16"/>
              </w:rPr>
              <w:t>1</w:t>
            </w:r>
          </w:p>
        </w:tc>
        <w:tc>
          <w:tcPr>
            <w:tcW w:type="dxa" w:w="839"/>
          </w:tcPr>
          <w:p>
            <w:pPr>
              <w:jc w:val="center"/>
            </w:pPr>
            <w:r/>
            <w:r>
              <w:rPr>
                <w:rFonts w:ascii="Times New Roman" w:hAnsi="Times New Roman" w:eastAsia="Times New Roman"/>
                <w:b w:val="0"/>
                <w:i w:val="0"/>
                <w:sz w:val="16"/>
              </w:rPr>
              <w:t>0,9 %</w:t>
            </w:r>
          </w:p>
        </w:tc>
      </w:tr>
      <w:tr>
        <w:tc>
          <w:tcPr>
            <w:tcW w:type="dxa" w:w="1119"/>
          </w:tcPr>
          <w:p>
            <w:pPr>
              <w:jc w:val="left"/>
            </w:pPr>
            <w:r/>
            <w:r>
              <w:rPr>
                <w:rFonts w:ascii="Times New Roman" w:hAnsi="Times New Roman" w:eastAsia="Times New Roman"/>
                <w:b w:val="0"/>
                <w:i w:val="0"/>
                <w:sz w:val="16"/>
              </w:rPr>
              <w:t>Sistema</w:t>
            </w:r>
          </w:p>
        </w:tc>
        <w:tc>
          <w:tcPr>
            <w:tcW w:type="dxa" w:w="2378"/>
          </w:tcPr>
          <w:p>
            <w:pPr>
              <w:jc w:val="center"/>
            </w:pPr>
            <w:r/>
            <w:r>
              <w:rPr>
                <w:rFonts w:ascii="Times New Roman" w:hAnsi="Times New Roman" w:eastAsia="Times New Roman"/>
                <w:b w:val="0"/>
                <w:i w:val="0"/>
                <w:sz w:val="16"/>
              </w:rPr>
              <w:t>DMS / gestión documental</w:t>
            </w:r>
          </w:p>
        </w:tc>
        <w:tc>
          <w:tcPr>
            <w:tcW w:type="dxa" w:w="560"/>
          </w:tcPr>
          <w:p>
            <w:pPr>
              <w:jc w:val="center"/>
            </w:pPr>
            <w:r/>
            <w:r>
              <w:rPr>
                <w:rFonts w:ascii="Times New Roman" w:hAnsi="Times New Roman" w:eastAsia="Times New Roman"/>
                <w:b w:val="0"/>
                <w:i w:val="0"/>
                <w:sz w:val="16"/>
              </w:rPr>
              <w:t>4</w:t>
            </w:r>
          </w:p>
        </w:tc>
        <w:tc>
          <w:tcPr>
            <w:tcW w:type="dxa" w:w="839"/>
          </w:tcPr>
          <w:p>
            <w:pPr>
              <w:jc w:val="center"/>
            </w:pPr>
            <w:r/>
            <w:r>
              <w:rPr>
                <w:rFonts w:ascii="Times New Roman" w:hAnsi="Times New Roman" w:eastAsia="Times New Roman"/>
                <w:b w:val="0"/>
                <w:i w:val="0"/>
                <w:sz w:val="16"/>
              </w:rPr>
              <w:t>3,6 %</w:t>
            </w:r>
          </w:p>
        </w:tc>
      </w:tr>
      <w:tr>
        <w:tc>
          <w:tcPr>
            <w:tcW w:type="dxa" w:w="1119"/>
          </w:tcPr>
          <w:p>
            <w:pPr>
              <w:jc w:val="left"/>
            </w:pPr>
            <w:r/>
            <w:r>
              <w:rPr>
                <w:rFonts w:ascii="Times New Roman" w:hAnsi="Times New Roman" w:eastAsia="Times New Roman"/>
                <w:b w:val="0"/>
                <w:i w:val="0"/>
                <w:sz w:val="16"/>
              </w:rPr>
              <w:t>Sistema</w:t>
            </w:r>
          </w:p>
        </w:tc>
        <w:tc>
          <w:tcPr>
            <w:tcW w:type="dxa" w:w="2378"/>
          </w:tcPr>
          <w:p>
            <w:pPr>
              <w:jc w:val="center"/>
            </w:pPr>
            <w:r/>
            <w:r>
              <w:rPr>
                <w:rFonts w:ascii="Times New Roman" w:hAnsi="Times New Roman" w:eastAsia="Times New Roman"/>
                <w:b w:val="0"/>
                <w:i w:val="0"/>
                <w:sz w:val="16"/>
              </w:rPr>
              <w:t>Contabilidad / finanzas</w:t>
            </w:r>
          </w:p>
        </w:tc>
        <w:tc>
          <w:tcPr>
            <w:tcW w:type="dxa" w:w="560"/>
          </w:tcPr>
          <w:p>
            <w:pPr>
              <w:jc w:val="center"/>
            </w:pPr>
            <w:r/>
            <w:r>
              <w:rPr>
                <w:rFonts w:ascii="Times New Roman" w:hAnsi="Times New Roman" w:eastAsia="Times New Roman"/>
                <w:b w:val="0"/>
                <w:i w:val="0"/>
                <w:sz w:val="16"/>
              </w:rPr>
              <w:t>10</w:t>
            </w:r>
          </w:p>
        </w:tc>
        <w:tc>
          <w:tcPr>
            <w:tcW w:type="dxa" w:w="839"/>
          </w:tcPr>
          <w:p>
            <w:pPr>
              <w:jc w:val="center"/>
            </w:pPr>
            <w:r/>
            <w:r>
              <w:rPr>
                <w:rFonts w:ascii="Times New Roman" w:hAnsi="Times New Roman" w:eastAsia="Times New Roman"/>
                <w:b w:val="0"/>
                <w:i w:val="0"/>
                <w:sz w:val="16"/>
              </w:rPr>
              <w:t>9,1 %</w:t>
            </w:r>
          </w:p>
        </w:tc>
      </w:tr>
      <w:tr>
        <w:tc>
          <w:tcPr>
            <w:tcW w:type="dxa" w:w="1119"/>
          </w:tcPr>
          <w:p>
            <w:pPr>
              <w:jc w:val="left"/>
            </w:pPr>
            <w:r/>
            <w:r>
              <w:rPr>
                <w:rFonts w:ascii="Times New Roman" w:hAnsi="Times New Roman" w:eastAsia="Times New Roman"/>
                <w:b w:val="0"/>
                <w:i w:val="0"/>
                <w:sz w:val="16"/>
              </w:rPr>
              <w:t>Sistema</w:t>
            </w:r>
          </w:p>
        </w:tc>
        <w:tc>
          <w:tcPr>
            <w:tcW w:type="dxa" w:w="2378"/>
          </w:tcPr>
          <w:p>
            <w:pPr>
              <w:jc w:val="center"/>
            </w:pPr>
            <w:r/>
            <w:r>
              <w:rPr>
                <w:rFonts w:ascii="Times New Roman" w:hAnsi="Times New Roman" w:eastAsia="Times New Roman"/>
                <w:b w:val="0"/>
                <w:i w:val="0"/>
                <w:sz w:val="16"/>
              </w:rPr>
              <w:t>No reporta</w:t>
            </w:r>
          </w:p>
        </w:tc>
        <w:tc>
          <w:tcPr>
            <w:tcW w:type="dxa" w:w="560"/>
          </w:tcPr>
          <w:p>
            <w:pPr>
              <w:jc w:val="center"/>
            </w:pPr>
            <w:r/>
            <w:r>
              <w:rPr>
                <w:rFonts w:ascii="Times New Roman" w:hAnsi="Times New Roman" w:eastAsia="Times New Roman"/>
                <w:b w:val="0"/>
                <w:i w:val="0"/>
                <w:sz w:val="16"/>
              </w:rPr>
              <w:t>84</w:t>
            </w:r>
          </w:p>
        </w:tc>
        <w:tc>
          <w:tcPr>
            <w:tcW w:type="dxa" w:w="839"/>
          </w:tcPr>
          <w:p>
            <w:pPr>
              <w:jc w:val="center"/>
            </w:pPr>
            <w:r/>
            <w:r>
              <w:rPr>
                <w:rFonts w:ascii="Times New Roman" w:hAnsi="Times New Roman" w:eastAsia="Times New Roman"/>
                <w:b w:val="0"/>
                <w:i w:val="0"/>
                <w:sz w:val="16"/>
              </w:rPr>
              <w:t>76,4 %</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p>
      <w:pPr>
        <w:keepNext/>
        <w:spacing w:before="80"/>
        <w:jc w:val="center"/>
      </w:pPr>
      <w:r>
        <w:drawing>
          <wp:inline xmlns:a="http://schemas.openxmlformats.org/drawingml/2006/main" xmlns:pic="http://schemas.openxmlformats.org/drawingml/2006/picture">
            <wp:extent cx="3017520" cy="2041264"/>
            <wp:docPr id="5" name="Picture 5"/>
            <wp:cNvGraphicFramePr>
              <a:graphicFrameLocks noChangeAspect="1"/>
            </wp:cNvGraphicFramePr>
            <a:graphic>
              <a:graphicData uri="http://schemas.openxmlformats.org/drawingml/2006/picture">
                <pic:pic>
                  <pic:nvPicPr>
                    <pic:cNvPr id="0" name="fig4_tipologia.png"/>
                    <pic:cNvPicPr/>
                  </pic:nvPicPr>
                  <pic:blipFill>
                    <a:blip r:embed="rId13"/>
                    <a:stretch>
                      <a:fillRect/>
                    </a:stretch>
                  </pic:blipFill>
                  <pic:spPr>
                    <a:xfrm>
                      <a:off x="0" y="0"/>
                      <a:ext cx="3017520" cy="2041264"/>
                    </a:xfrm>
                    <a:prstGeom prst="rect"/>
                  </pic:spPr>
                </pic:pic>
              </a:graphicData>
            </a:graphic>
          </wp:inline>
        </w:drawing>
      </w:r>
    </w:p>
    <w:p>
      <w:pPr>
        <w:keepNext w:val="0"/>
        <w:spacing w:before="40" w:after="0"/>
        <w:ind w:firstLine="0"/>
        <w:jc w:val="center"/>
      </w:pPr>
      <w:r>
        <w:rPr>
          <w:rFonts w:ascii="Times New Roman" w:hAnsi="Times New Roman" w:eastAsia="Times New Roman"/>
          <w:b w:val="0"/>
          <w:i w:val="0"/>
          <w:sz w:val="16"/>
        </w:rPr>
        <w:t>Fig. 5. Número de estudios por tipología documental (categorías no excluyentes).</w:t>
      </w:r>
    </w:p>
    <w:p>
      <w:pPr>
        <w:keepNext w:val="0"/>
        <w:spacing w:before="0" w:after="120"/>
        <w:ind w:firstLine="0"/>
        <w:jc w:val="center"/>
      </w:pPr>
      <w:r>
        <w:rPr>
          <w:rFonts w:ascii="Times New Roman" w:hAnsi="Times New Roman" w:eastAsia="Times New Roman"/>
          <w:b w:val="0"/>
          <w:i/>
          <w:sz w:val="16"/>
        </w:rPr>
        <w:t>Fuente: Elaboración propia a partir de [S001]–[S110].</w:t>
      </w:r>
    </w:p>
    <w:p>
      <w:pPr>
        <w:keepNext w:val="0"/>
        <w:spacing w:before="0" w:after="0"/>
        <w:ind w:firstLine="200"/>
        <w:jc w:val="both"/>
      </w:pPr>
      <w:r>
        <w:rPr>
          <w:rFonts w:ascii="Times New Roman" w:hAnsi="Times New Roman" w:eastAsia="Times New Roman"/>
          <w:b w:val="0"/>
          <w:i w:val="0"/>
          <w:sz w:val="20"/>
        </w:rPr>
        <w:t>El cruce entre enfoque y tipología (Fig. 6) mostró la mayor concentración en la combinación facturas con enfoque multimodal / generativo (n = 25); los contratos sumaron 2 asignaciones de enfoque (secuencial: 1; multimodal/generativo: 1) y ninguna al enfoque basado en reglas.</w:t>
      </w:r>
    </w:p>
    <w:p>
      <w:pPr>
        <w:keepNext/>
        <w:spacing w:before="80"/>
        <w:jc w:val="center"/>
      </w:pPr>
      <w:r>
        <w:drawing>
          <wp:inline xmlns:a="http://schemas.openxmlformats.org/drawingml/2006/main" xmlns:pic="http://schemas.openxmlformats.org/drawingml/2006/picture">
            <wp:extent cx="3017520" cy="1952513"/>
            <wp:docPr id="6" name="Picture 6"/>
            <wp:cNvGraphicFramePr>
              <a:graphicFrameLocks noChangeAspect="1"/>
            </wp:cNvGraphicFramePr>
            <a:graphic>
              <a:graphicData uri="http://schemas.openxmlformats.org/drawingml/2006/picture">
                <pic:pic>
                  <pic:nvPicPr>
                    <pic:cNvPr id="0" name="fig6_mapeo_enfoque_tipologia.png"/>
                    <pic:cNvPicPr/>
                  </pic:nvPicPr>
                  <pic:blipFill>
                    <a:blip r:embed="rId14"/>
                    <a:stretch>
                      <a:fillRect/>
                    </a:stretch>
                  </pic:blipFill>
                  <pic:spPr>
                    <a:xfrm>
                      <a:off x="0" y="0"/>
                      <a:ext cx="3017520" cy="1952513"/>
                    </a:xfrm>
                    <a:prstGeom prst="rect"/>
                  </pic:spPr>
                </pic:pic>
              </a:graphicData>
            </a:graphic>
          </wp:inline>
        </w:drawing>
      </w:r>
    </w:p>
    <w:p>
      <w:pPr>
        <w:keepNext w:val="0"/>
        <w:spacing w:before="40" w:after="0"/>
        <w:ind w:firstLine="0"/>
        <w:jc w:val="center"/>
      </w:pPr>
      <w:r>
        <w:rPr>
          <w:rFonts w:ascii="Times New Roman" w:hAnsi="Times New Roman" w:eastAsia="Times New Roman"/>
          <w:b w:val="0"/>
          <w:i w:val="0"/>
          <w:sz w:val="16"/>
        </w:rPr>
        <w:t>Fig. 6. Mapa de burbujas del cruce entre enfoque algorítmico y tipología documental (n de estudios).</w:t>
      </w:r>
    </w:p>
    <w:p>
      <w:pPr>
        <w:keepNext w:val="0"/>
        <w:spacing w:before="0" w:after="120"/>
        <w:ind w:firstLine="0"/>
        <w:jc w:val="center"/>
      </w:pPr>
      <w:r>
        <w:rPr>
          <w:rFonts w:ascii="Times New Roman" w:hAnsi="Times New Roman" w:eastAsia="Times New Roman"/>
          <w:b w:val="0"/>
          <w:i/>
          <w:sz w:val="16"/>
        </w:rPr>
        <w:t>Fuente: Elaboración propia a partir de [S001]–[S110].</w:t>
      </w:r>
    </w:p>
    <w:p>
      <w:pPr>
        <w:keepNext/>
        <w:spacing w:before="120" w:after="40"/>
        <w:ind w:firstLine="0"/>
        <w:jc w:val="left"/>
      </w:pPr>
      <w:r>
        <w:rPr>
          <w:rFonts w:ascii="Times New Roman" w:hAnsi="Times New Roman" w:eastAsia="Times New Roman"/>
          <w:b w:val="0"/>
          <w:i/>
          <w:sz w:val="20"/>
        </w:rPr>
        <w:t>F. Co-ocurrencia de conceptos</w:t>
      </w:r>
    </w:p>
    <w:p>
      <w:pPr>
        <w:keepNext w:val="0"/>
        <w:spacing w:before="0" w:after="0"/>
        <w:ind w:firstLine="200"/>
        <w:jc w:val="both"/>
      </w:pPr>
      <w:r>
        <w:rPr>
          <w:rFonts w:ascii="Times New Roman" w:hAnsi="Times New Roman" w:eastAsia="Times New Roman"/>
          <w:b w:val="0"/>
          <w:i w:val="0"/>
          <w:sz w:val="20"/>
        </w:rPr>
        <w:t>El análisis de co-ocurrencia de palabras clave de autor, aplicado a los 78 estudios con palabras clave que no presentaron señales de otro dominio, con un umbral de 4 apariciones, produjo 14 nodos (Fig. 7). Los términos más frecuentes fueron «information extraction» (n = 16), «deep learning» (n = 13) y «optical character recognition» (n = 10). Se emplearon sinónimos unificados (p. ej., OCR y optical character recognition) y un layout de fuerza dirigida.</w:t>
      </w:r>
    </w:p>
    <w:p>
      <w:pPr>
        <w:sectPr>
          <w:type w:val="continuous"/>
          <w:pgSz w:w="12240" w:h="15840"/>
          <w:pgMar w:top="1077" w:right="981" w:bottom="1440" w:left="981" w:header="720" w:footer="720" w:gutter="0"/>
          <w:cols w:space="240" w:num="2"/>
          <w:docGrid w:linePitch="360"/>
        </w:sectPr>
      </w:pPr>
    </w:p>
    <w:p>
      <w:pPr>
        <w:keepNext/>
        <w:spacing w:before="80"/>
        <w:jc w:val="center"/>
      </w:pPr>
      <w:r>
        <w:drawing>
          <wp:inline xmlns:a="http://schemas.openxmlformats.org/drawingml/2006/main" xmlns:pic="http://schemas.openxmlformats.org/drawingml/2006/picture">
            <wp:extent cx="6400800" cy="3291840"/>
            <wp:docPr id="7" name="Picture 7"/>
            <wp:cNvGraphicFramePr>
              <a:graphicFrameLocks noChangeAspect="1"/>
            </wp:cNvGraphicFramePr>
            <a:graphic>
              <a:graphicData uri="http://schemas.openxmlformats.org/drawingml/2006/picture">
                <pic:pic>
                  <pic:nvPicPr>
                    <pic:cNvPr id="0" name="fig7_coocurrencia_keywords.png"/>
                    <pic:cNvPicPr/>
                  </pic:nvPicPr>
                  <pic:blipFill>
                    <a:blip r:embed="rId15"/>
                    <a:stretch>
                      <a:fillRect/>
                    </a:stretch>
                  </pic:blipFill>
                  <pic:spPr>
                    <a:xfrm>
                      <a:off x="0" y="0"/>
                      <a:ext cx="6400800" cy="3291840"/>
                    </a:xfrm>
                    <a:prstGeom prst="rect"/>
                  </pic:spPr>
                </pic:pic>
              </a:graphicData>
            </a:graphic>
          </wp:inline>
        </w:drawing>
      </w:r>
    </w:p>
    <w:p>
      <w:pPr>
        <w:keepNext w:val="0"/>
        <w:spacing w:before="40" w:after="0"/>
        <w:ind w:firstLine="0"/>
        <w:jc w:val="center"/>
      </w:pPr>
      <w:r>
        <w:rPr>
          <w:rFonts w:ascii="Times New Roman" w:hAnsi="Times New Roman" w:eastAsia="Times New Roman"/>
          <w:b w:val="0"/>
          <w:i w:val="0"/>
          <w:sz w:val="16"/>
        </w:rPr>
        <w:t>Fig. 7. Red de co-ocurrencia de palabras clave de autor (umbral ≥ 4 apariciones; tamaño proporcional a la frecuencia).</w:t>
      </w:r>
    </w:p>
    <w:p>
      <w:pPr>
        <w:keepNext w:val="0"/>
        <w:spacing w:before="0" w:after="120"/>
        <w:ind w:firstLine="0"/>
        <w:jc w:val="center"/>
      </w:pPr>
      <w:r>
        <w:rPr>
          <w:rFonts w:ascii="Times New Roman" w:hAnsi="Times New Roman" w:eastAsia="Times New Roman"/>
          <w:b w:val="0"/>
          <w:i/>
          <w:sz w:val="16"/>
        </w:rPr>
        <w:t>Fuente: Elaboración propia a partir de [S001]–[S110].</w:t>
      </w:r>
    </w:p>
    <w:p>
      <w:pPr>
        <w:sectPr>
          <w:type w:val="continuous"/>
          <w:pgSz w:w="12240" w:h="15840"/>
          <w:pgMar w:top="1077" w:right="981" w:bottom="1440" w:left="981" w:header="720" w:footer="720" w:gutter="0"/>
          <w:cols w:space="240" w:num="1"/>
          <w:docGrid w:linePitch="360"/>
        </w:sectPr>
      </w:pPr>
    </w:p>
    <w:p>
      <w:pPr>
        <w:keepNext/>
        <w:spacing w:before="120" w:after="40"/>
        <w:ind w:firstLine="0"/>
        <w:jc w:val="left"/>
      </w:pPr>
      <w:r>
        <w:rPr>
          <w:rFonts w:ascii="Times New Roman" w:hAnsi="Times New Roman" w:eastAsia="Times New Roman"/>
          <w:b w:val="0"/>
          <w:i/>
          <w:sz w:val="20"/>
        </w:rPr>
        <w:t>G. Análisis de sensibilidad</w:t>
      </w:r>
    </w:p>
    <w:p>
      <w:pPr>
        <w:keepNext w:val="0"/>
        <w:spacing w:before="0" w:after="0"/>
        <w:ind w:firstLine="200"/>
        <w:jc w:val="both"/>
      </w:pPr>
      <w:r>
        <w:rPr>
          <w:rFonts w:ascii="Times New Roman" w:hAnsi="Times New Roman" w:eastAsia="Times New Roman"/>
          <w:b w:val="0"/>
          <w:i w:val="0"/>
          <w:sz w:val="20"/>
        </w:rPr>
        <w:t xml:space="preserve">Se recalcularon las frecuencias del enfoque algorítmico excluyendo temporalmente 35 estudios: revisiones o encuestas, estudios con señales de otro dominio (p. ej., neurociencia o manufactura), estudios sin término documental en título o palabras clave y estudios sin evidencia de enfoque ni de tipología. Con N = 75, el orden de los enfoques se mantuvo (Tabla VIII): secuencial 57,3 %, multimodal/generativo 54,7 %, reglas y plantillas 25,3 % y grafos 17,3 %. Este análisis se basó en criterios de pertinencia porque el corpus no incluye puntajes de calidad por estudio. Un filtro de dominio con al menos 2 términos documentales en título, resumen o palabras clave coincidió con la revisión manual en la muestra (22 de 22) y retuvo 75 de los 110 estudios. La certeza de los hallazgos se calificó con GRADE-CERQual (Tabla IX). </w:t>
      </w:r>
      <w:r>
        <w:rPr>
          <w:rFonts w:ascii="Times New Roman" w:hAnsi="Times New Roman" w:eastAsia="Times New Roman"/>
          <w:b w:val="0"/>
          <w:i w:val="0"/>
          <w:sz w:val="20"/>
          <w:highlight w:val="yellow"/>
        </w:rPr>
        <w:t>[PENDIENTE: consenso de los revisores sobre la calificación]</w:t>
      </w:r>
      <w:r>
        <w:rPr>
          <w:rFonts w:ascii="Times New Roman" w:hAnsi="Times New Roman" w:eastAsia="Times New Roman"/>
          <w:b w:val="0"/>
          <w:i w:val="0"/>
          <w:sz w:val="20"/>
        </w:rPr>
        <w:t>.</w:t>
      </w:r>
    </w:p>
    <w:p>
      <w:pPr>
        <w:keepNext/>
        <w:spacing w:before="120" w:after="0"/>
        <w:ind w:firstLine="0"/>
        <w:jc w:val="center"/>
      </w:pPr>
      <w:r>
        <w:rPr>
          <w:rFonts w:ascii="Times New Roman" w:hAnsi="Times New Roman" w:eastAsia="Times New Roman"/>
          <w:b/>
          <w:i w:val="0"/>
          <w:sz w:val="16"/>
        </w:rPr>
        <w:t>TABLA VIII</w:t>
      </w:r>
    </w:p>
    <w:p>
      <w:pPr>
        <w:keepNext/>
        <w:spacing w:before="0" w:after="60"/>
        <w:ind w:firstLine="0"/>
        <w:jc w:val="center"/>
      </w:pPr>
      <w:r>
        <w:rPr>
          <w:rFonts w:ascii="Times New Roman" w:hAnsi="Times New Roman" w:eastAsia="Times New Roman"/>
          <w:b/>
          <w:i w:val="0"/>
          <w:sz w:val="16"/>
        </w:rPr>
        <w:t>ANÁLISIS DE SENSIBILIDAD DEL ENFOQUE ALGORÍTMICO (N = 110 Y N = 75)</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1853"/>
        <w:gridCol w:w="662"/>
        <w:gridCol w:w="860"/>
        <w:gridCol w:w="662"/>
        <w:gridCol w:w="860"/>
      </w:tblGrid>
      <w:tr>
        <w:tc>
          <w:tcPr>
            <w:tcW w:type="dxa" w:w="1853"/>
            <w:shd w:fill="F2F2F2"/>
          </w:tcPr>
          <w:p>
            <w:pPr>
              <w:jc w:val="center"/>
            </w:pPr>
            <w:r/>
            <w:r>
              <w:rPr>
                <w:rFonts w:ascii="Times New Roman" w:hAnsi="Times New Roman" w:eastAsia="Times New Roman"/>
                <w:b/>
                <w:i w:val="0"/>
                <w:sz w:val="16"/>
              </w:rPr>
              <w:t>Enfoque</w:t>
            </w:r>
          </w:p>
        </w:tc>
        <w:tc>
          <w:tcPr>
            <w:tcW w:type="dxa" w:w="662"/>
            <w:shd w:fill="F2F2F2"/>
          </w:tcPr>
          <w:p>
            <w:pPr>
              <w:jc w:val="center"/>
            </w:pPr>
            <w:r/>
            <w:r>
              <w:rPr>
                <w:rFonts w:ascii="Times New Roman" w:hAnsi="Times New Roman" w:eastAsia="Times New Roman"/>
                <w:b/>
                <w:i w:val="0"/>
                <w:sz w:val="16"/>
              </w:rPr>
              <w:t>n (110)</w:t>
            </w:r>
          </w:p>
        </w:tc>
        <w:tc>
          <w:tcPr>
            <w:tcW w:type="dxa" w:w="860"/>
            <w:shd w:fill="F2F2F2"/>
          </w:tcPr>
          <w:p>
            <w:pPr>
              <w:jc w:val="center"/>
            </w:pPr>
            <w:r/>
            <w:r>
              <w:rPr>
                <w:rFonts w:ascii="Times New Roman" w:hAnsi="Times New Roman" w:eastAsia="Times New Roman"/>
                <w:b/>
                <w:i w:val="0"/>
                <w:sz w:val="16"/>
              </w:rPr>
              <w:t>% (110)</w:t>
            </w:r>
          </w:p>
        </w:tc>
        <w:tc>
          <w:tcPr>
            <w:tcW w:type="dxa" w:w="662"/>
            <w:shd w:fill="F2F2F2"/>
          </w:tcPr>
          <w:p>
            <w:pPr>
              <w:jc w:val="center"/>
            </w:pPr>
            <w:r/>
            <w:r>
              <w:rPr>
                <w:rFonts w:ascii="Times New Roman" w:hAnsi="Times New Roman" w:eastAsia="Times New Roman"/>
                <w:b/>
                <w:i w:val="0"/>
                <w:sz w:val="16"/>
              </w:rPr>
              <w:t>n (75)</w:t>
            </w:r>
          </w:p>
        </w:tc>
        <w:tc>
          <w:tcPr>
            <w:tcW w:type="dxa" w:w="860"/>
            <w:shd w:fill="F2F2F2"/>
          </w:tcPr>
          <w:p>
            <w:pPr>
              <w:jc w:val="center"/>
            </w:pPr>
            <w:r/>
            <w:r>
              <w:rPr>
                <w:rFonts w:ascii="Times New Roman" w:hAnsi="Times New Roman" w:eastAsia="Times New Roman"/>
                <w:b/>
                <w:i w:val="0"/>
                <w:sz w:val="16"/>
              </w:rPr>
              <w:t>% (75)</w:t>
            </w:r>
          </w:p>
        </w:tc>
      </w:tr>
      <w:tr>
        <w:tc>
          <w:tcPr>
            <w:tcW w:type="dxa" w:w="1853"/>
          </w:tcPr>
          <w:p>
            <w:pPr>
              <w:jc w:val="left"/>
            </w:pPr>
            <w:r/>
            <w:r>
              <w:rPr>
                <w:rFonts w:ascii="Times New Roman" w:hAnsi="Times New Roman" w:eastAsia="Times New Roman"/>
                <w:b w:val="0"/>
                <w:i w:val="0"/>
                <w:sz w:val="16"/>
              </w:rPr>
              <w:t>Reglas / plantillas</w:t>
            </w:r>
          </w:p>
        </w:tc>
        <w:tc>
          <w:tcPr>
            <w:tcW w:type="dxa" w:w="662"/>
          </w:tcPr>
          <w:p>
            <w:pPr>
              <w:jc w:val="center"/>
            </w:pPr>
            <w:r/>
            <w:r>
              <w:rPr>
                <w:rFonts w:ascii="Times New Roman" w:hAnsi="Times New Roman" w:eastAsia="Times New Roman"/>
                <w:b w:val="0"/>
                <w:i w:val="0"/>
                <w:sz w:val="16"/>
              </w:rPr>
              <w:t>19</w:t>
            </w:r>
          </w:p>
        </w:tc>
        <w:tc>
          <w:tcPr>
            <w:tcW w:type="dxa" w:w="860"/>
          </w:tcPr>
          <w:p>
            <w:pPr>
              <w:jc w:val="center"/>
            </w:pPr>
            <w:r/>
            <w:r>
              <w:rPr>
                <w:rFonts w:ascii="Times New Roman" w:hAnsi="Times New Roman" w:eastAsia="Times New Roman"/>
                <w:b w:val="0"/>
                <w:i w:val="0"/>
                <w:sz w:val="16"/>
              </w:rPr>
              <w:t>17,3 %</w:t>
            </w:r>
          </w:p>
        </w:tc>
        <w:tc>
          <w:tcPr>
            <w:tcW w:type="dxa" w:w="662"/>
          </w:tcPr>
          <w:p>
            <w:pPr>
              <w:jc w:val="center"/>
            </w:pPr>
            <w:r/>
            <w:r>
              <w:rPr>
                <w:rFonts w:ascii="Times New Roman" w:hAnsi="Times New Roman" w:eastAsia="Times New Roman"/>
                <w:b w:val="0"/>
                <w:i w:val="0"/>
                <w:sz w:val="16"/>
              </w:rPr>
              <w:t>19</w:t>
            </w:r>
          </w:p>
        </w:tc>
        <w:tc>
          <w:tcPr>
            <w:tcW w:type="dxa" w:w="860"/>
          </w:tcPr>
          <w:p>
            <w:pPr>
              <w:jc w:val="center"/>
            </w:pPr>
            <w:r/>
            <w:r>
              <w:rPr>
                <w:rFonts w:ascii="Times New Roman" w:hAnsi="Times New Roman" w:eastAsia="Times New Roman"/>
                <w:b w:val="0"/>
                <w:i w:val="0"/>
                <w:sz w:val="16"/>
              </w:rPr>
              <w:t>25,3 %</w:t>
            </w:r>
          </w:p>
        </w:tc>
      </w:tr>
      <w:tr>
        <w:tc>
          <w:tcPr>
            <w:tcW w:type="dxa" w:w="1853"/>
          </w:tcPr>
          <w:p>
            <w:pPr>
              <w:jc w:val="left"/>
            </w:pPr>
            <w:r/>
            <w:r>
              <w:rPr>
                <w:rFonts w:ascii="Times New Roman" w:hAnsi="Times New Roman" w:eastAsia="Times New Roman"/>
                <w:b w:val="0"/>
                <w:i w:val="0"/>
                <w:sz w:val="16"/>
              </w:rPr>
              <w:t>Secuencial</w:t>
            </w:r>
          </w:p>
        </w:tc>
        <w:tc>
          <w:tcPr>
            <w:tcW w:type="dxa" w:w="662"/>
          </w:tcPr>
          <w:p>
            <w:pPr>
              <w:jc w:val="center"/>
            </w:pPr>
            <w:r/>
            <w:r>
              <w:rPr>
                <w:rFonts w:ascii="Times New Roman" w:hAnsi="Times New Roman" w:eastAsia="Times New Roman"/>
                <w:b w:val="0"/>
                <w:i w:val="0"/>
                <w:sz w:val="16"/>
              </w:rPr>
              <w:t>53</w:t>
            </w:r>
          </w:p>
        </w:tc>
        <w:tc>
          <w:tcPr>
            <w:tcW w:type="dxa" w:w="860"/>
          </w:tcPr>
          <w:p>
            <w:pPr>
              <w:jc w:val="center"/>
            </w:pPr>
            <w:r/>
            <w:r>
              <w:rPr>
                <w:rFonts w:ascii="Times New Roman" w:hAnsi="Times New Roman" w:eastAsia="Times New Roman"/>
                <w:b w:val="0"/>
                <w:i w:val="0"/>
                <w:sz w:val="16"/>
              </w:rPr>
              <w:t>48,2 %</w:t>
            </w:r>
          </w:p>
        </w:tc>
        <w:tc>
          <w:tcPr>
            <w:tcW w:type="dxa" w:w="662"/>
          </w:tcPr>
          <w:p>
            <w:pPr>
              <w:jc w:val="center"/>
            </w:pPr>
            <w:r/>
            <w:r>
              <w:rPr>
                <w:rFonts w:ascii="Times New Roman" w:hAnsi="Times New Roman" w:eastAsia="Times New Roman"/>
                <w:b w:val="0"/>
                <w:i w:val="0"/>
                <w:sz w:val="16"/>
              </w:rPr>
              <w:t>43</w:t>
            </w:r>
          </w:p>
        </w:tc>
        <w:tc>
          <w:tcPr>
            <w:tcW w:type="dxa" w:w="860"/>
          </w:tcPr>
          <w:p>
            <w:pPr>
              <w:jc w:val="center"/>
            </w:pPr>
            <w:r/>
            <w:r>
              <w:rPr>
                <w:rFonts w:ascii="Times New Roman" w:hAnsi="Times New Roman" w:eastAsia="Times New Roman"/>
                <w:b w:val="0"/>
                <w:i w:val="0"/>
                <w:sz w:val="16"/>
              </w:rPr>
              <w:t>57,3 %</w:t>
            </w:r>
          </w:p>
        </w:tc>
      </w:tr>
      <w:tr>
        <w:tc>
          <w:tcPr>
            <w:tcW w:type="dxa" w:w="1853"/>
          </w:tcPr>
          <w:p>
            <w:pPr>
              <w:jc w:val="left"/>
            </w:pPr>
            <w:r/>
            <w:r>
              <w:rPr>
                <w:rFonts w:ascii="Times New Roman" w:hAnsi="Times New Roman" w:eastAsia="Times New Roman"/>
                <w:b w:val="0"/>
                <w:i w:val="0"/>
                <w:sz w:val="16"/>
              </w:rPr>
              <w:t>Grafo</w:t>
            </w:r>
          </w:p>
        </w:tc>
        <w:tc>
          <w:tcPr>
            <w:tcW w:type="dxa" w:w="662"/>
          </w:tcPr>
          <w:p>
            <w:pPr>
              <w:jc w:val="center"/>
            </w:pPr>
            <w:r/>
            <w:r>
              <w:rPr>
                <w:rFonts w:ascii="Times New Roman" w:hAnsi="Times New Roman" w:eastAsia="Times New Roman"/>
                <w:b w:val="0"/>
                <w:i w:val="0"/>
                <w:sz w:val="16"/>
              </w:rPr>
              <w:t>16</w:t>
            </w:r>
          </w:p>
        </w:tc>
        <w:tc>
          <w:tcPr>
            <w:tcW w:type="dxa" w:w="860"/>
          </w:tcPr>
          <w:p>
            <w:pPr>
              <w:jc w:val="center"/>
            </w:pPr>
            <w:r/>
            <w:r>
              <w:rPr>
                <w:rFonts w:ascii="Times New Roman" w:hAnsi="Times New Roman" w:eastAsia="Times New Roman"/>
                <w:b w:val="0"/>
                <w:i w:val="0"/>
                <w:sz w:val="16"/>
              </w:rPr>
              <w:t>14,5 %</w:t>
            </w:r>
          </w:p>
        </w:tc>
        <w:tc>
          <w:tcPr>
            <w:tcW w:type="dxa" w:w="662"/>
          </w:tcPr>
          <w:p>
            <w:pPr>
              <w:jc w:val="center"/>
            </w:pPr>
            <w:r/>
            <w:r>
              <w:rPr>
                <w:rFonts w:ascii="Times New Roman" w:hAnsi="Times New Roman" w:eastAsia="Times New Roman"/>
                <w:b w:val="0"/>
                <w:i w:val="0"/>
                <w:sz w:val="16"/>
              </w:rPr>
              <w:t>13</w:t>
            </w:r>
          </w:p>
        </w:tc>
        <w:tc>
          <w:tcPr>
            <w:tcW w:type="dxa" w:w="860"/>
          </w:tcPr>
          <w:p>
            <w:pPr>
              <w:jc w:val="center"/>
            </w:pPr>
            <w:r/>
            <w:r>
              <w:rPr>
                <w:rFonts w:ascii="Times New Roman" w:hAnsi="Times New Roman" w:eastAsia="Times New Roman"/>
                <w:b w:val="0"/>
                <w:i w:val="0"/>
                <w:sz w:val="16"/>
              </w:rPr>
              <w:t>17,3 %</w:t>
            </w:r>
          </w:p>
        </w:tc>
      </w:tr>
      <w:tr>
        <w:tc>
          <w:tcPr>
            <w:tcW w:type="dxa" w:w="1853"/>
          </w:tcPr>
          <w:p>
            <w:pPr>
              <w:jc w:val="left"/>
            </w:pPr>
            <w:r/>
            <w:r>
              <w:rPr>
                <w:rFonts w:ascii="Times New Roman" w:hAnsi="Times New Roman" w:eastAsia="Times New Roman"/>
                <w:b w:val="0"/>
                <w:i w:val="0"/>
                <w:sz w:val="16"/>
              </w:rPr>
              <w:t>Multimodal / generativo</w:t>
            </w:r>
          </w:p>
        </w:tc>
        <w:tc>
          <w:tcPr>
            <w:tcW w:type="dxa" w:w="662"/>
          </w:tcPr>
          <w:p>
            <w:pPr>
              <w:jc w:val="center"/>
            </w:pPr>
            <w:r/>
            <w:r>
              <w:rPr>
                <w:rFonts w:ascii="Times New Roman" w:hAnsi="Times New Roman" w:eastAsia="Times New Roman"/>
                <w:b w:val="0"/>
                <w:i w:val="0"/>
                <w:sz w:val="16"/>
              </w:rPr>
              <w:t>48</w:t>
            </w:r>
          </w:p>
        </w:tc>
        <w:tc>
          <w:tcPr>
            <w:tcW w:type="dxa" w:w="860"/>
          </w:tcPr>
          <w:p>
            <w:pPr>
              <w:jc w:val="center"/>
            </w:pPr>
            <w:r/>
            <w:r>
              <w:rPr>
                <w:rFonts w:ascii="Times New Roman" w:hAnsi="Times New Roman" w:eastAsia="Times New Roman"/>
                <w:b w:val="0"/>
                <w:i w:val="0"/>
                <w:sz w:val="16"/>
              </w:rPr>
              <w:t>43,6 %</w:t>
            </w:r>
          </w:p>
        </w:tc>
        <w:tc>
          <w:tcPr>
            <w:tcW w:type="dxa" w:w="662"/>
          </w:tcPr>
          <w:p>
            <w:pPr>
              <w:jc w:val="center"/>
            </w:pPr>
            <w:r/>
            <w:r>
              <w:rPr>
                <w:rFonts w:ascii="Times New Roman" w:hAnsi="Times New Roman" w:eastAsia="Times New Roman"/>
                <w:b w:val="0"/>
                <w:i w:val="0"/>
                <w:sz w:val="16"/>
              </w:rPr>
              <w:t>41</w:t>
            </w:r>
          </w:p>
        </w:tc>
        <w:tc>
          <w:tcPr>
            <w:tcW w:type="dxa" w:w="860"/>
          </w:tcPr>
          <w:p>
            <w:pPr>
              <w:jc w:val="center"/>
            </w:pPr>
            <w:r/>
            <w:r>
              <w:rPr>
                <w:rFonts w:ascii="Times New Roman" w:hAnsi="Times New Roman" w:eastAsia="Times New Roman"/>
                <w:b w:val="0"/>
                <w:i w:val="0"/>
                <w:sz w:val="16"/>
              </w:rPr>
              <w:t>54,7 %</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p>
      <w:pPr>
        <w:keepNext/>
        <w:spacing w:before="120" w:after="0"/>
        <w:ind w:firstLine="0"/>
        <w:jc w:val="center"/>
      </w:pPr>
      <w:r>
        <w:rPr>
          <w:rFonts w:ascii="Times New Roman" w:hAnsi="Times New Roman" w:eastAsia="Times New Roman"/>
          <w:b/>
          <w:i w:val="0"/>
          <w:sz w:val="16"/>
        </w:rPr>
        <w:t>TABLA IX</w:t>
      </w:r>
    </w:p>
    <w:p>
      <w:pPr>
        <w:keepNext/>
        <w:spacing w:before="0" w:after="60"/>
        <w:ind w:firstLine="0"/>
        <w:jc w:val="center"/>
      </w:pPr>
      <w:r>
        <w:rPr>
          <w:rFonts w:ascii="Times New Roman" w:hAnsi="Times New Roman" w:eastAsia="Times New Roman"/>
          <w:b/>
          <w:i w:val="0"/>
          <w:sz w:val="16"/>
        </w:rPr>
        <w:t>CERTEZA DE LOS HALLAZGOS (GRADE-CERQUAL)</w:t>
      </w:r>
    </w:p>
    <w:tbl>
      <w:tblPr>
        <w:tblW w:type="dxa" w:w="4896"/>
        <w:jc w:val="left"/>
        <w:tblLayout w:type="fixed"/>
        <w:tblLook w:firstColumn="1" w:firstRow="1" w:lastColumn="0" w:lastRow="0" w:noHBand="0" w:noVBand="1" w:val="04A0"/>
        <w:tblBorders>
          <w:top w:val="single" w:sz="8" w:color="000000"/>
          <w:left w:val="none"/>
          <w:bottom w:val="single" w:sz="8" w:color="000000"/>
          <w:right w:val="none"/>
          <w:insideH w:val="single" w:sz="4" w:color="CCCCCC"/>
          <w:insideV w:val="none"/>
        </w:tblBorders>
        <w:tblLayout w:type="fixed"/>
      </w:tblPr>
      <w:tblGrid>
        <w:gridCol w:w="1590"/>
        <w:gridCol w:w="763"/>
        <w:gridCol w:w="572"/>
        <w:gridCol w:w="827"/>
        <w:gridCol w:w="572"/>
        <w:gridCol w:w="572"/>
      </w:tblGrid>
      <w:tr>
        <w:tc>
          <w:tcPr>
            <w:tcW w:type="dxa" w:w="1590"/>
            <w:shd w:fill="F2F2F2"/>
          </w:tcPr>
          <w:p>
            <w:pPr>
              <w:jc w:val="center"/>
            </w:pPr>
            <w:r/>
            <w:r>
              <w:rPr>
                <w:rFonts w:ascii="Times New Roman" w:hAnsi="Times New Roman" w:eastAsia="Times New Roman"/>
                <w:b/>
                <w:i w:val="0"/>
                <w:sz w:val="16"/>
              </w:rPr>
              <w:t>Hallazgo</w:t>
            </w:r>
          </w:p>
        </w:tc>
        <w:tc>
          <w:tcPr>
            <w:tcW w:type="dxa" w:w="763"/>
            <w:shd w:fill="F2F2F2"/>
          </w:tcPr>
          <w:p>
            <w:pPr>
              <w:jc w:val="center"/>
            </w:pPr>
            <w:r/>
            <w:r>
              <w:rPr>
                <w:rFonts w:ascii="Times New Roman" w:hAnsi="Times New Roman" w:eastAsia="Times New Roman"/>
                <w:b/>
                <w:i w:val="0"/>
                <w:sz w:val="16"/>
              </w:rPr>
              <w:t>Limit. metod.</w:t>
            </w:r>
          </w:p>
        </w:tc>
        <w:tc>
          <w:tcPr>
            <w:tcW w:type="dxa" w:w="572"/>
            <w:shd w:fill="F2F2F2"/>
          </w:tcPr>
          <w:p>
            <w:pPr>
              <w:jc w:val="center"/>
            </w:pPr>
            <w:r/>
            <w:r>
              <w:rPr>
                <w:rFonts w:ascii="Times New Roman" w:hAnsi="Times New Roman" w:eastAsia="Times New Roman"/>
                <w:b/>
                <w:i w:val="0"/>
                <w:sz w:val="16"/>
              </w:rPr>
              <w:t>Coher.</w:t>
            </w:r>
          </w:p>
        </w:tc>
        <w:tc>
          <w:tcPr>
            <w:tcW w:type="dxa" w:w="827"/>
            <w:shd w:fill="F2F2F2"/>
          </w:tcPr>
          <w:p>
            <w:pPr>
              <w:jc w:val="center"/>
            </w:pPr>
            <w:r/>
            <w:r>
              <w:rPr>
                <w:rFonts w:ascii="Times New Roman" w:hAnsi="Times New Roman" w:eastAsia="Times New Roman"/>
                <w:b/>
                <w:i w:val="0"/>
                <w:sz w:val="16"/>
              </w:rPr>
              <w:t>Adecu.</w:t>
            </w:r>
          </w:p>
        </w:tc>
        <w:tc>
          <w:tcPr>
            <w:tcW w:type="dxa" w:w="572"/>
            <w:shd w:fill="F2F2F2"/>
          </w:tcPr>
          <w:p>
            <w:pPr>
              <w:jc w:val="center"/>
            </w:pPr>
            <w:r/>
            <w:r>
              <w:rPr>
                <w:rFonts w:ascii="Times New Roman" w:hAnsi="Times New Roman" w:eastAsia="Times New Roman"/>
                <w:b/>
                <w:i w:val="0"/>
                <w:sz w:val="16"/>
              </w:rPr>
              <w:t>Relev.</w:t>
            </w:r>
          </w:p>
        </w:tc>
        <w:tc>
          <w:tcPr>
            <w:tcW w:type="dxa" w:w="572"/>
            <w:shd w:fill="F2F2F2"/>
          </w:tcPr>
          <w:p>
            <w:pPr>
              <w:jc w:val="center"/>
            </w:pPr>
            <w:r/>
            <w:r>
              <w:rPr>
                <w:rFonts w:ascii="Times New Roman" w:hAnsi="Times New Roman" w:eastAsia="Times New Roman"/>
                <w:b/>
                <w:i w:val="0"/>
                <w:sz w:val="16"/>
              </w:rPr>
              <w:t>Certeza</w:t>
            </w:r>
          </w:p>
        </w:tc>
      </w:tr>
      <w:tr>
        <w:tc>
          <w:tcPr>
            <w:tcW w:type="dxa" w:w="1590"/>
          </w:tcPr>
          <w:p>
            <w:pPr>
              <w:jc w:val="left"/>
            </w:pPr>
            <w:r/>
            <w:r>
              <w:rPr>
                <w:rFonts w:ascii="Times New Roman" w:hAnsi="Times New Roman" w:eastAsia="Times New Roman"/>
                <w:b w:val="0"/>
                <w:i w:val="0"/>
                <w:sz w:val="16"/>
              </w:rPr>
              <w:t>Enfoque algorítmico (PI1)</w:t>
            </w:r>
          </w:p>
        </w:tc>
        <w:tc>
          <w:tcPr>
            <w:tcW w:type="dxa" w:w="763"/>
          </w:tcPr>
          <w:p>
            <w:pPr>
              <w:jc w:val="center"/>
            </w:pPr>
            <w:r/>
            <w:r>
              <w:rPr>
                <w:rFonts w:ascii="Times New Roman" w:hAnsi="Times New Roman" w:eastAsia="Times New Roman"/>
                <w:b w:val="0"/>
                <w:i w:val="0"/>
                <w:sz w:val="16"/>
              </w:rPr>
              <w:t>Moderadas</w:t>
            </w:r>
          </w:p>
        </w:tc>
        <w:tc>
          <w:tcPr>
            <w:tcW w:type="dxa" w:w="572"/>
          </w:tcPr>
          <w:p>
            <w:pPr>
              <w:jc w:val="center"/>
            </w:pPr>
            <w:r/>
            <w:r>
              <w:rPr>
                <w:rFonts w:ascii="Times New Roman" w:hAnsi="Times New Roman" w:eastAsia="Times New Roman"/>
                <w:b w:val="0"/>
                <w:i w:val="0"/>
                <w:sz w:val="16"/>
              </w:rPr>
              <w:t>Sin dudas</w:t>
            </w:r>
          </w:p>
        </w:tc>
        <w:tc>
          <w:tcPr>
            <w:tcW w:type="dxa" w:w="827"/>
          </w:tcPr>
          <w:p>
            <w:pPr>
              <w:jc w:val="center"/>
            </w:pPr>
            <w:r/>
            <w:r>
              <w:rPr>
                <w:rFonts w:ascii="Times New Roman" w:hAnsi="Times New Roman" w:eastAsia="Times New Roman"/>
                <w:b w:val="0"/>
                <w:i w:val="0"/>
                <w:sz w:val="16"/>
              </w:rPr>
              <w:t>Moderada</w:t>
            </w:r>
          </w:p>
        </w:tc>
        <w:tc>
          <w:tcPr>
            <w:tcW w:type="dxa" w:w="572"/>
          </w:tcPr>
          <w:p>
            <w:pPr>
              <w:jc w:val="center"/>
            </w:pPr>
            <w:r/>
            <w:r>
              <w:rPr>
                <w:rFonts w:ascii="Times New Roman" w:hAnsi="Times New Roman" w:eastAsia="Times New Roman"/>
                <w:b w:val="0"/>
                <w:i w:val="0"/>
                <w:sz w:val="16"/>
              </w:rPr>
              <w:t>Sin dudas</w:t>
            </w:r>
          </w:p>
        </w:tc>
        <w:tc>
          <w:tcPr>
            <w:tcW w:type="dxa" w:w="572"/>
          </w:tcPr>
          <w:p>
            <w:pPr>
              <w:jc w:val="center"/>
            </w:pPr>
            <w:r/>
            <w:r>
              <w:rPr>
                <w:rFonts w:ascii="Times New Roman" w:hAnsi="Times New Roman" w:eastAsia="Times New Roman"/>
                <w:b w:val="0"/>
                <w:i w:val="0"/>
                <w:sz w:val="16"/>
              </w:rPr>
              <w:t>Moderada</w:t>
            </w:r>
          </w:p>
        </w:tc>
      </w:tr>
      <w:tr>
        <w:tc>
          <w:tcPr>
            <w:tcW w:type="dxa" w:w="1590"/>
          </w:tcPr>
          <w:p>
            <w:pPr>
              <w:jc w:val="left"/>
            </w:pPr>
            <w:r/>
            <w:r>
              <w:rPr>
                <w:rFonts w:ascii="Times New Roman" w:hAnsi="Times New Roman" w:eastAsia="Times New Roman"/>
                <w:b w:val="0"/>
                <w:i w:val="0"/>
                <w:sz w:val="16"/>
              </w:rPr>
              <w:t>Inputs de datos</w:t>
            </w:r>
          </w:p>
        </w:tc>
        <w:tc>
          <w:tcPr>
            <w:tcW w:type="dxa" w:w="763"/>
          </w:tcPr>
          <w:p>
            <w:pPr>
              <w:jc w:val="center"/>
            </w:pPr>
            <w:r/>
            <w:r>
              <w:rPr>
                <w:rFonts w:ascii="Times New Roman" w:hAnsi="Times New Roman" w:eastAsia="Times New Roman"/>
                <w:b w:val="0"/>
                <w:i w:val="0"/>
                <w:sz w:val="16"/>
              </w:rPr>
              <w:t>Moderadas</w:t>
            </w:r>
          </w:p>
        </w:tc>
        <w:tc>
          <w:tcPr>
            <w:tcW w:type="dxa" w:w="572"/>
          </w:tcPr>
          <w:p>
            <w:pPr>
              <w:jc w:val="center"/>
            </w:pPr>
            <w:r/>
            <w:r>
              <w:rPr>
                <w:rFonts w:ascii="Times New Roman" w:hAnsi="Times New Roman" w:eastAsia="Times New Roman"/>
                <w:b w:val="0"/>
                <w:i w:val="0"/>
                <w:sz w:val="16"/>
              </w:rPr>
              <w:t>Sin dudas</w:t>
            </w:r>
          </w:p>
        </w:tc>
        <w:tc>
          <w:tcPr>
            <w:tcW w:type="dxa" w:w="827"/>
          </w:tcPr>
          <w:p>
            <w:pPr>
              <w:jc w:val="center"/>
            </w:pPr>
            <w:r/>
            <w:r>
              <w:rPr>
                <w:rFonts w:ascii="Times New Roman" w:hAnsi="Times New Roman" w:eastAsia="Times New Roman"/>
                <w:b w:val="0"/>
                <w:i w:val="0"/>
                <w:sz w:val="16"/>
              </w:rPr>
              <w:t>Moderada</w:t>
            </w:r>
          </w:p>
        </w:tc>
        <w:tc>
          <w:tcPr>
            <w:tcW w:type="dxa" w:w="572"/>
          </w:tcPr>
          <w:p>
            <w:pPr>
              <w:jc w:val="center"/>
            </w:pPr>
            <w:r/>
            <w:r>
              <w:rPr>
                <w:rFonts w:ascii="Times New Roman" w:hAnsi="Times New Roman" w:eastAsia="Times New Roman"/>
                <w:b w:val="0"/>
                <w:i w:val="0"/>
                <w:sz w:val="16"/>
              </w:rPr>
              <w:t>Sin dudas</w:t>
            </w:r>
          </w:p>
        </w:tc>
        <w:tc>
          <w:tcPr>
            <w:tcW w:type="dxa" w:w="572"/>
          </w:tcPr>
          <w:p>
            <w:pPr>
              <w:jc w:val="center"/>
            </w:pPr>
            <w:r/>
            <w:r>
              <w:rPr>
                <w:rFonts w:ascii="Times New Roman" w:hAnsi="Times New Roman" w:eastAsia="Times New Roman"/>
                <w:b w:val="0"/>
                <w:i w:val="0"/>
                <w:sz w:val="16"/>
              </w:rPr>
              <w:t>Moderada</w:t>
            </w:r>
          </w:p>
        </w:tc>
      </w:tr>
      <w:tr>
        <w:tc>
          <w:tcPr>
            <w:tcW w:type="dxa" w:w="1590"/>
          </w:tcPr>
          <w:p>
            <w:pPr>
              <w:jc w:val="left"/>
            </w:pPr>
            <w:r/>
            <w:r>
              <w:rPr>
                <w:rFonts w:ascii="Times New Roman" w:hAnsi="Times New Roman" w:eastAsia="Times New Roman"/>
                <w:b w:val="0"/>
                <w:i w:val="0"/>
                <w:sz w:val="16"/>
              </w:rPr>
              <w:t>Tipología documental (PI4)</w:t>
            </w:r>
          </w:p>
        </w:tc>
        <w:tc>
          <w:tcPr>
            <w:tcW w:type="dxa" w:w="763"/>
          </w:tcPr>
          <w:p>
            <w:pPr>
              <w:jc w:val="center"/>
            </w:pPr>
            <w:r/>
            <w:r>
              <w:rPr>
                <w:rFonts w:ascii="Times New Roman" w:hAnsi="Times New Roman" w:eastAsia="Times New Roman"/>
                <w:b w:val="0"/>
                <w:i w:val="0"/>
                <w:sz w:val="16"/>
              </w:rPr>
              <w:t>Graves (κ bajo)</w:t>
            </w:r>
          </w:p>
        </w:tc>
        <w:tc>
          <w:tcPr>
            <w:tcW w:type="dxa" w:w="572"/>
          </w:tcPr>
          <w:p>
            <w:pPr>
              <w:jc w:val="center"/>
            </w:pPr>
            <w:r/>
            <w:r>
              <w:rPr>
                <w:rFonts w:ascii="Times New Roman" w:hAnsi="Times New Roman" w:eastAsia="Times New Roman"/>
                <w:b w:val="0"/>
                <w:i w:val="0"/>
                <w:sz w:val="16"/>
              </w:rPr>
              <w:t>Sin dudas</w:t>
            </w:r>
          </w:p>
        </w:tc>
        <w:tc>
          <w:tcPr>
            <w:tcW w:type="dxa" w:w="827"/>
          </w:tcPr>
          <w:p>
            <w:pPr>
              <w:jc w:val="center"/>
            </w:pPr>
            <w:r/>
            <w:r>
              <w:rPr>
                <w:rFonts w:ascii="Times New Roman" w:hAnsi="Times New Roman" w:eastAsia="Times New Roman"/>
                <w:b w:val="0"/>
                <w:i w:val="0"/>
                <w:sz w:val="16"/>
              </w:rPr>
              <w:t>Moderada</w:t>
            </w:r>
          </w:p>
        </w:tc>
        <w:tc>
          <w:tcPr>
            <w:tcW w:type="dxa" w:w="572"/>
          </w:tcPr>
          <w:p>
            <w:pPr>
              <w:jc w:val="center"/>
            </w:pPr>
            <w:r/>
            <w:r>
              <w:rPr>
                <w:rFonts w:ascii="Times New Roman" w:hAnsi="Times New Roman" w:eastAsia="Times New Roman"/>
                <w:b w:val="0"/>
                <w:i w:val="0"/>
                <w:sz w:val="16"/>
              </w:rPr>
              <w:t>Sin dudas</w:t>
            </w:r>
          </w:p>
        </w:tc>
        <w:tc>
          <w:tcPr>
            <w:tcW w:type="dxa" w:w="572"/>
          </w:tcPr>
          <w:p>
            <w:pPr>
              <w:jc w:val="center"/>
            </w:pPr>
            <w:r/>
            <w:r>
              <w:rPr>
                <w:rFonts w:ascii="Times New Roman" w:hAnsi="Times New Roman" w:eastAsia="Times New Roman"/>
                <w:b w:val="0"/>
                <w:i w:val="0"/>
                <w:sz w:val="16"/>
              </w:rPr>
              <w:t>Baja</w:t>
            </w:r>
          </w:p>
        </w:tc>
      </w:tr>
      <w:tr>
        <w:tc>
          <w:tcPr>
            <w:tcW w:type="dxa" w:w="1590"/>
          </w:tcPr>
          <w:p>
            <w:pPr>
              <w:jc w:val="left"/>
            </w:pPr>
            <w:r/>
            <w:r>
              <w:rPr>
                <w:rFonts w:ascii="Times New Roman" w:hAnsi="Times New Roman" w:eastAsia="Times New Roman"/>
                <w:b w:val="0"/>
                <w:i w:val="0"/>
                <w:sz w:val="16"/>
              </w:rPr>
              <w:t>Sistema empresarial (PI4)</w:t>
            </w:r>
          </w:p>
        </w:tc>
        <w:tc>
          <w:tcPr>
            <w:tcW w:type="dxa" w:w="763"/>
          </w:tcPr>
          <w:p>
            <w:pPr>
              <w:jc w:val="center"/>
            </w:pPr>
            <w:r/>
            <w:r>
              <w:rPr>
                <w:rFonts w:ascii="Times New Roman" w:hAnsi="Times New Roman" w:eastAsia="Times New Roman"/>
                <w:b w:val="0"/>
                <w:i w:val="0"/>
                <w:sz w:val="16"/>
              </w:rPr>
              <w:t>Graves</w:t>
            </w:r>
          </w:p>
        </w:tc>
        <w:tc>
          <w:tcPr>
            <w:tcW w:type="dxa" w:w="572"/>
          </w:tcPr>
          <w:p>
            <w:pPr>
              <w:jc w:val="center"/>
            </w:pPr>
            <w:r/>
            <w:r>
              <w:rPr>
                <w:rFonts w:ascii="Times New Roman" w:hAnsi="Times New Roman" w:eastAsia="Times New Roman"/>
                <w:b w:val="0"/>
                <w:i w:val="0"/>
                <w:sz w:val="16"/>
              </w:rPr>
              <w:t>Menores</w:t>
            </w:r>
          </w:p>
        </w:tc>
        <w:tc>
          <w:tcPr>
            <w:tcW w:type="dxa" w:w="827"/>
          </w:tcPr>
          <w:p>
            <w:pPr>
              <w:jc w:val="center"/>
            </w:pPr>
            <w:r/>
            <w:r>
              <w:rPr>
                <w:rFonts w:ascii="Times New Roman" w:hAnsi="Times New Roman" w:eastAsia="Times New Roman"/>
                <w:b w:val="0"/>
                <w:i w:val="0"/>
                <w:sz w:val="16"/>
              </w:rPr>
              <w:t>Grave (76 % sin dato)</w:t>
            </w:r>
          </w:p>
        </w:tc>
        <w:tc>
          <w:tcPr>
            <w:tcW w:type="dxa" w:w="572"/>
          </w:tcPr>
          <w:p>
            <w:pPr>
              <w:jc w:val="center"/>
            </w:pPr>
            <w:r/>
            <w:r>
              <w:rPr>
                <w:rFonts w:ascii="Times New Roman" w:hAnsi="Times New Roman" w:eastAsia="Times New Roman"/>
                <w:b w:val="0"/>
                <w:i w:val="0"/>
                <w:sz w:val="16"/>
              </w:rPr>
              <w:t>Sin dudas</w:t>
            </w:r>
          </w:p>
        </w:tc>
        <w:tc>
          <w:tcPr>
            <w:tcW w:type="dxa" w:w="572"/>
          </w:tcPr>
          <w:p>
            <w:pPr>
              <w:jc w:val="center"/>
            </w:pPr>
            <w:r/>
            <w:r>
              <w:rPr>
                <w:rFonts w:ascii="Times New Roman" w:hAnsi="Times New Roman" w:eastAsia="Times New Roman"/>
                <w:b w:val="0"/>
                <w:i w:val="0"/>
                <w:sz w:val="16"/>
              </w:rPr>
              <w:t>Baja</w:t>
            </w:r>
          </w:p>
        </w:tc>
      </w:tr>
      <w:tr>
        <w:tc>
          <w:tcPr>
            <w:tcW w:type="dxa" w:w="1590"/>
          </w:tcPr>
          <w:p>
            <w:pPr>
              <w:jc w:val="left"/>
            </w:pPr>
            <w:r/>
            <w:r>
              <w:rPr>
                <w:rFonts w:ascii="Times New Roman" w:hAnsi="Times New Roman" w:eastAsia="Times New Roman"/>
                <w:b w:val="0"/>
                <w:i w:val="0"/>
                <w:sz w:val="16"/>
              </w:rPr>
              <w:t>Base de validación (PD3)</w:t>
            </w:r>
          </w:p>
        </w:tc>
        <w:tc>
          <w:tcPr>
            <w:tcW w:type="dxa" w:w="763"/>
          </w:tcPr>
          <w:p>
            <w:pPr>
              <w:jc w:val="center"/>
            </w:pPr>
            <w:r/>
            <w:r>
              <w:rPr>
                <w:rFonts w:ascii="Times New Roman" w:hAnsi="Times New Roman" w:eastAsia="Times New Roman"/>
                <w:b w:val="0"/>
                <w:i w:val="0"/>
                <w:sz w:val="16"/>
              </w:rPr>
              <w:t>Graves (κ bajo)</w:t>
            </w:r>
          </w:p>
        </w:tc>
        <w:tc>
          <w:tcPr>
            <w:tcW w:type="dxa" w:w="572"/>
          </w:tcPr>
          <w:p>
            <w:pPr>
              <w:jc w:val="center"/>
            </w:pPr>
            <w:r/>
            <w:r>
              <w:rPr>
                <w:rFonts w:ascii="Times New Roman" w:hAnsi="Times New Roman" w:eastAsia="Times New Roman"/>
                <w:b w:val="0"/>
                <w:i w:val="0"/>
                <w:sz w:val="16"/>
              </w:rPr>
              <w:t>Menores</w:t>
            </w:r>
          </w:p>
        </w:tc>
        <w:tc>
          <w:tcPr>
            <w:tcW w:type="dxa" w:w="827"/>
          </w:tcPr>
          <w:p>
            <w:pPr>
              <w:jc w:val="center"/>
            </w:pPr>
            <w:r/>
            <w:r>
              <w:rPr>
                <w:rFonts w:ascii="Times New Roman" w:hAnsi="Times New Roman" w:eastAsia="Times New Roman"/>
                <w:b w:val="0"/>
                <w:i w:val="0"/>
                <w:sz w:val="16"/>
              </w:rPr>
              <w:t>Grave (45 % sin dato)</w:t>
            </w:r>
          </w:p>
        </w:tc>
        <w:tc>
          <w:tcPr>
            <w:tcW w:type="dxa" w:w="572"/>
          </w:tcPr>
          <w:p>
            <w:pPr>
              <w:jc w:val="center"/>
            </w:pPr>
            <w:r/>
            <w:r>
              <w:rPr>
                <w:rFonts w:ascii="Times New Roman" w:hAnsi="Times New Roman" w:eastAsia="Times New Roman"/>
                <w:b w:val="0"/>
                <w:i w:val="0"/>
                <w:sz w:val="16"/>
              </w:rPr>
              <w:t>Sin dudas</w:t>
            </w:r>
          </w:p>
        </w:tc>
        <w:tc>
          <w:tcPr>
            <w:tcW w:type="dxa" w:w="572"/>
          </w:tcPr>
          <w:p>
            <w:pPr>
              <w:jc w:val="center"/>
            </w:pPr>
            <w:r/>
            <w:r>
              <w:rPr>
                <w:rFonts w:ascii="Times New Roman" w:hAnsi="Times New Roman" w:eastAsia="Times New Roman"/>
                <w:b w:val="0"/>
                <w:i w:val="0"/>
                <w:sz w:val="16"/>
              </w:rPr>
              <w:t>Baja</w:t>
            </w:r>
          </w:p>
        </w:tc>
      </w:tr>
      <w:tr>
        <w:tc>
          <w:tcPr>
            <w:tcW w:type="dxa" w:w="1590"/>
          </w:tcPr>
          <w:p>
            <w:pPr>
              <w:jc w:val="left"/>
            </w:pPr>
            <w:r/>
            <w:r>
              <w:rPr>
                <w:rFonts w:ascii="Times New Roman" w:hAnsi="Times New Roman" w:eastAsia="Times New Roman"/>
                <w:b w:val="0"/>
                <w:i w:val="0"/>
                <w:sz w:val="16"/>
              </w:rPr>
              <w:t>Producción anual y países (PD1–PD2)</w:t>
            </w:r>
          </w:p>
        </w:tc>
        <w:tc>
          <w:tcPr>
            <w:tcW w:type="dxa" w:w="763"/>
          </w:tcPr>
          <w:p>
            <w:pPr>
              <w:jc w:val="center"/>
            </w:pPr>
            <w:r/>
            <w:r>
              <w:rPr>
                <w:rFonts w:ascii="Times New Roman" w:hAnsi="Times New Roman" w:eastAsia="Times New Roman"/>
                <w:b w:val="0"/>
                <w:i w:val="0"/>
                <w:sz w:val="16"/>
              </w:rPr>
              <w:t>Moderadas</w:t>
            </w:r>
          </w:p>
        </w:tc>
        <w:tc>
          <w:tcPr>
            <w:tcW w:type="dxa" w:w="572"/>
          </w:tcPr>
          <w:p>
            <w:pPr>
              <w:jc w:val="center"/>
            </w:pPr>
            <w:r/>
            <w:r>
              <w:rPr>
                <w:rFonts w:ascii="Times New Roman" w:hAnsi="Times New Roman" w:eastAsia="Times New Roman"/>
                <w:b w:val="0"/>
                <w:i w:val="0"/>
                <w:sz w:val="16"/>
              </w:rPr>
              <w:t>Sin dudas</w:t>
            </w:r>
          </w:p>
        </w:tc>
        <w:tc>
          <w:tcPr>
            <w:tcW w:type="dxa" w:w="827"/>
          </w:tcPr>
          <w:p>
            <w:pPr>
              <w:jc w:val="center"/>
            </w:pPr>
            <w:r/>
            <w:r>
              <w:rPr>
                <w:rFonts w:ascii="Times New Roman" w:hAnsi="Times New Roman" w:eastAsia="Times New Roman"/>
                <w:b w:val="0"/>
                <w:i w:val="0"/>
                <w:sz w:val="16"/>
              </w:rPr>
              <w:t>Grave (selección; países 50 %)</w:t>
            </w:r>
          </w:p>
        </w:tc>
        <w:tc>
          <w:tcPr>
            <w:tcW w:type="dxa" w:w="572"/>
          </w:tcPr>
          <w:p>
            <w:pPr>
              <w:jc w:val="center"/>
            </w:pPr>
            <w:r/>
            <w:r>
              <w:rPr>
                <w:rFonts w:ascii="Times New Roman" w:hAnsi="Times New Roman" w:eastAsia="Times New Roman"/>
                <w:b w:val="0"/>
                <w:i w:val="0"/>
                <w:sz w:val="16"/>
              </w:rPr>
              <w:t>Moderada</w:t>
            </w:r>
          </w:p>
        </w:tc>
        <w:tc>
          <w:tcPr>
            <w:tcW w:type="dxa" w:w="572"/>
          </w:tcPr>
          <w:p>
            <w:pPr>
              <w:jc w:val="center"/>
            </w:pPr>
            <w:r/>
            <w:r>
              <w:rPr>
                <w:rFonts w:ascii="Times New Roman" w:hAnsi="Times New Roman" w:eastAsia="Times New Roman"/>
                <w:b w:val="0"/>
                <w:i w:val="0"/>
                <w:sz w:val="16"/>
              </w:rPr>
              <w:t>Baja</w:t>
            </w:r>
          </w:p>
        </w:tc>
      </w:tr>
    </w:tbl>
    <w:p>
      <w:pPr>
        <w:keepNext w:val="0"/>
        <w:spacing w:before="40" w:after="120"/>
        <w:ind w:firstLine="0"/>
        <w:jc w:val="left"/>
      </w:pPr>
      <w:r>
        <w:rPr>
          <w:rFonts w:ascii="Times New Roman" w:hAnsi="Times New Roman" w:eastAsia="Times New Roman"/>
          <w:b w:val="0"/>
          <w:i/>
          <w:sz w:val="16"/>
        </w:rPr>
        <w:t>Fuente: Elaboración propia a partir de [S001]–[S110].</w:t>
      </w:r>
    </w:p>
    <w:sectPr w:rsidR="00FC693F" w:rsidRPr="0006063C" w:rsidSect="00034616">
      <w:type w:val="continuous"/>
      <w:pgSz w:w="12240" w:h="15840"/>
      <w:pgMar w:top="1077" w:right="981" w:bottom="1440" w:left="981"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