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C13F" w14:textId="77777777" w:rsidR="00EB5005" w:rsidRDefault="00000000">
      <w:pPr>
        <w:spacing w:after="40"/>
        <w:jc w:val="center"/>
      </w:pPr>
      <w:r>
        <w:rPr>
          <w:b/>
        </w:rPr>
        <w:t>UNIVERSIDAD TECNOLÓGICA DEL PERÚ</w:t>
      </w:r>
      <w:r>
        <w:rPr>
          <w:b/>
        </w:rPr>
        <w:br/>
        <w:t>FACULTAD DE INGENIERÍA DE SISTEMAS Y ELECTRÓNICA</w:t>
      </w:r>
    </w:p>
    <w:p w14:paraId="66C3712A" w14:textId="77777777" w:rsidR="00EB5005" w:rsidRDefault="00000000">
      <w:pPr>
        <w:spacing w:after="280"/>
        <w:jc w:val="center"/>
      </w:pPr>
      <w:r>
        <w:rPr>
          <w:i/>
          <w:sz w:val="20"/>
        </w:rPr>
        <w:t>CURSO: FORMACIÓN PARA LA INVESTIGACIÓN (2026-1)</w:t>
      </w:r>
    </w:p>
    <w:p w14:paraId="72D94BF2" w14:textId="77777777" w:rsidR="00EB5005" w:rsidRDefault="00000000">
      <w:pPr>
        <w:spacing w:before="120"/>
        <w:jc w:val="center"/>
      </w:pPr>
      <w:r>
        <w:rPr>
          <w:b/>
          <w:sz w:val="30"/>
        </w:rPr>
        <w:t>METODOLOGÍA DE LA REVISIÓN SISTEMÁTICA DE LITERATURA (RSL)</w:t>
      </w:r>
    </w:p>
    <w:p w14:paraId="15436E24" w14:textId="77777777" w:rsidR="00EB5005" w:rsidRDefault="00000000">
      <w:pPr>
        <w:spacing w:after="280"/>
        <w:jc w:val="center"/>
      </w:pPr>
      <w:r>
        <w:rPr>
          <w:b/>
        </w:rPr>
        <w:t>Tema: Inteligencia Artificial para la Automatización del Registro y Validación de Documentos Empresariales: Una Revisión Sistemática de la Literatura</w:t>
      </w:r>
    </w:p>
    <w:p w14:paraId="56E50BDB" w14:textId="35EA24C9" w:rsidR="00EB5005" w:rsidRDefault="00000000">
      <w:pPr>
        <w:spacing w:after="280"/>
        <w:jc w:val="left"/>
      </w:pPr>
      <w:r>
        <w:rPr>
          <w:b/>
        </w:rPr>
        <w:t xml:space="preserve">Docente Asesor: </w:t>
      </w:r>
      <w:r>
        <w:t>Mg. Jimmy Sánchez Portugal</w:t>
      </w:r>
      <w:r>
        <w:br/>
      </w:r>
      <w:r>
        <w:rPr>
          <w:b/>
        </w:rPr>
        <w:t xml:space="preserve">Corpus final incluido: </w:t>
      </w:r>
      <w:r>
        <w:t>N = 110 estudios primarios (4 estudios nucleares)</w:t>
      </w:r>
    </w:p>
    <w:p w14:paraId="2C04B3EA" w14:textId="77777777" w:rsidR="00EB5005" w:rsidRDefault="00000000">
      <w:pPr>
        <w:spacing w:after="200"/>
      </w:pPr>
      <w:r>
        <w:rPr>
          <w:color w:val="787878"/>
          <w:sz w:val="18"/>
        </w:rPr>
        <w:t>_________________________________________________________________________________</w:t>
      </w:r>
    </w:p>
    <w:p w14:paraId="4B76EC4D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0: Encuadre Metodológico y Estándares de Investigación</w:t>
      </w:r>
    </w:p>
    <w:p w14:paraId="2C542D13" w14:textId="77777777" w:rsidR="00EB5005" w:rsidRDefault="00000000">
      <w:r>
        <w:t>La presente Revisión Sistemática de Literatura (RSL) se diseña, conduce y valida bajo las directrices metodológicas de Kitchenham &amp; Charters (2007) para la ingeniería de software y sistemas de información, y se reporta conforme al estándar internacional PRISMA 2020 (Preferred Reporting Items for Systematic Reviews and Meta-Analyses).</w:t>
      </w:r>
    </w:p>
    <w:p w14:paraId="34520958" w14:textId="0009F0A1" w:rsidR="00EB5005" w:rsidRDefault="00000000">
      <w:r>
        <w:t>Para garantizar la máxima objetividad, la reproducibilidad y la mitigación de sesgos de selección o confirmación, el protocolo de investigación (definición de preguntas de investigación, marco PICO</w:t>
      </w:r>
      <w:r w:rsidR="00192E7F">
        <w:t>C</w:t>
      </w:r>
      <w:r>
        <w:t>, criterios de elegibilidad, ecuaciones de búsqueda booleanas y formulario de extracción de datos) fue formulado y registrado a priori, previo a la ejecución de las consultas definitivas en los motores de búsqueda indexados.</w:t>
      </w:r>
    </w:p>
    <w:p w14:paraId="4A3D4DD5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1: Tema de Partida y Delimitación del Estudio</w:t>
      </w:r>
    </w:p>
    <w:p w14:paraId="2CDFCE8E" w14:textId="77777777" w:rsidR="00EB5005" w:rsidRDefault="00000000">
      <w:r>
        <w:t>El estudio aborda la aplicación de la Inteligencia Artificial (IA) y el Procesamiento Inteligente de Documentos (IDP / Intelligent Document Processing) en la automatización del registro y la validación de documentos en entornos empresariales.</w:t>
      </w:r>
    </w:p>
    <w:p w14:paraId="2103DFD3" w14:textId="77777777" w:rsidR="00EB5005" w:rsidRDefault="00000000">
      <w:pPr>
        <w:pStyle w:val="Listaconvietas"/>
        <w:spacing w:after="80"/>
      </w:pPr>
      <w:r>
        <w:rPr>
          <w:b/>
        </w:rPr>
        <w:t xml:space="preserve">Delimitación Positiva: </w:t>
      </w:r>
      <w:r>
        <w:t>Sistemas de información empresariales (Enterprise Resource Planning - ERP, Customer Relationship Management - CRM, Document Management Systems - DMS) y flujos internos de validación contable, financiera y operativa estrictamente corporativos.</w:t>
      </w:r>
    </w:p>
    <w:p w14:paraId="2CAE6B02" w14:textId="77777777" w:rsidR="00EB5005" w:rsidRDefault="00000000">
      <w:pPr>
        <w:pStyle w:val="Listaconvietas"/>
        <w:spacing w:after="80"/>
      </w:pPr>
      <w:r>
        <w:rPr>
          <w:b/>
        </w:rPr>
        <w:t xml:space="preserve">Delimitación Negativa: </w:t>
      </w:r>
      <w:r>
        <w:t>Se excluyen expresamente los sistemas de administración pública y gubernamental, servicios de atención ciudadana y registros médicos/clínicos no equiparables a flujos empresariales, debido a que obedecen a marcos regulatorios, tipologías documentales y volumetrías operativas sustancialmente distintas.</w:t>
      </w:r>
    </w:p>
    <w:p w14:paraId="3A4BFEE6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lastRenderedPageBreak/>
        <w:t>Paso 2: Delimitación de los Componentes PICOC</w:t>
      </w:r>
    </w:p>
    <w:p w14:paraId="107E88DC" w14:textId="77777777" w:rsidR="00EB5005" w:rsidRDefault="00000000">
      <w:r>
        <w:t>Para estructurar la búsqueda sistemática y garantizar la cobertura exhaustiva y auditable de los elementos constitutivos del problema, se implementa el marco metodológico extendido PICOC (Población, Intervención, Comparación, Outcome/Resultado y Contexto):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97"/>
        <w:gridCol w:w="3708"/>
        <w:gridCol w:w="3435"/>
      </w:tblGrid>
      <w:tr w:rsidR="00EB5005" w14:paraId="17D45593" w14:textId="77777777">
        <w:trPr>
          <w:jc w:val="center"/>
        </w:trPr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55287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Componente PICOC</w:t>
            </w:r>
          </w:p>
        </w:tc>
        <w:tc>
          <w:tcPr>
            <w:tcW w:w="388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FDBD6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Definición Operativa en este Estudio</w:t>
            </w:r>
          </w:p>
        </w:tc>
        <w:tc>
          <w:tcPr>
            <w:tcW w:w="360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57513D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Justificación Metodológica</w:t>
            </w:r>
          </w:p>
        </w:tc>
      </w:tr>
      <w:tr w:rsidR="00EB5005" w14:paraId="041C0E2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395A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 — Población / Problema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1432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Sistemas de información empresariales (ERP, CRM, DMS) y flujos internos de registro y validación documental.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9B89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Representa el entorno operativo y tecnológico donde se generan cuellos de botella por el ingreso manual y la heterogeneidad de formatos.</w:t>
            </w:r>
          </w:p>
        </w:tc>
      </w:tr>
      <w:tr w:rsidR="00EB5005" w14:paraId="18BD4445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8503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 — Intervención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A9B4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Arquitecturas de Inteligencia Artificial para IDP (IA-OCR, KIE, modelos basados en secuencias, grafos, transformers multimodales y LLMs).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40DA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Constituye la tecnología y enfoque algorítmico cuyo impacto y eficacia se analizan en la literatura.</w:t>
            </w:r>
          </w:p>
        </w:tc>
      </w:tr>
      <w:tr w:rsidR="00EB5005" w14:paraId="572E39C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0DB2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 — Comparación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4BAC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Ingreso manual de datos o procesamiento convencional basado en reglas y plantillas rígidas.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DC93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Establece la línea base convencional frente a la cual se contrasta la ganancia en precisión, tiempo y costos.</w:t>
            </w:r>
          </w:p>
        </w:tc>
      </w:tr>
      <w:tr w:rsidR="00EB5005" w14:paraId="1D60BC70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B2A2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O — Resultado / Outcome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C45F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Grado de automatización, reducción de la carga operativa, precisión en la extracción (F1-score, exactitud) y velocidad/tiempo de respuesta.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44ED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Variables cuantitativas y métricas de rendimiento clave para evaluar la viabilidad y el retorno operativo.</w:t>
            </w:r>
          </w:p>
        </w:tc>
      </w:tr>
      <w:tr w:rsidR="00EB5005" w14:paraId="30C6D5A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9C89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 — Contexto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2042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Entornos corporativos privados y ventana temporal 2020–2025.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6333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Delimita el dominio de aplicación y el período de maduración de los modelos de aprendizaje profundo y multimodales.</w:t>
            </w:r>
          </w:p>
        </w:tc>
      </w:tr>
    </w:tbl>
    <w:p w14:paraId="56FEAB33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3: Pregunta Maestra (Research Question Principal)</w:t>
      </w:r>
    </w:p>
    <w:p w14:paraId="02FAAD55" w14:textId="77777777" w:rsidR="00EB5005" w:rsidRDefault="00000000">
      <w:r>
        <w:t>La formulación de la pregunta maestra se rige bajo el criterio FINER (Factible, Interesante, Novedosa, Ética y Relevante) y sintetiza los cinco componentes del marco PICOC en una única formulación integral:</w:t>
      </w:r>
    </w:p>
    <w:p w14:paraId="65D83546" w14:textId="77777777" w:rsidR="00EB5005" w:rsidRDefault="00000000">
      <w:pPr>
        <w:spacing w:before="120" w:after="160"/>
        <w:ind w:left="576" w:right="576"/>
      </w:pPr>
      <w:r>
        <w:rPr>
          <w:b/>
        </w:rPr>
        <w:t>«¿Cuál es el impacto de las arquitecturas de Inteligencia Artificial y Procesamiento Inteligente de Documentos (IDP), frente al ingreso manual y enfoques basados en reglas, sobre la precisión, la velocidad y la reducción de la carga operativa en el registro y validación documental dentro de sistemas empresariales, entre 2020 y 2025?»</w:t>
      </w:r>
    </w:p>
    <w:p w14:paraId="32809C65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4: Descomposición en Preguntas de Investigación (PI)</w:t>
      </w:r>
    </w:p>
    <w:p w14:paraId="0AFC90A2" w14:textId="77777777" w:rsidR="00EB5005" w:rsidRDefault="00000000">
      <w:r>
        <w:t>A partir de los componentes PICOC, la pregunta maestra se descompone en cuatro Preguntas de Investigación (PI) temáticas que guían la extracción empírica y la síntesis técnica de la literatura: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69"/>
        <w:gridCol w:w="6133"/>
        <w:gridCol w:w="2238"/>
      </w:tblGrid>
      <w:tr w:rsidR="00EB5005" w14:paraId="12FC3F19" w14:textId="77777777">
        <w:trPr>
          <w:jc w:val="center"/>
        </w:trPr>
        <w:tc>
          <w:tcPr>
            <w:tcW w:w="129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454456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lastRenderedPageBreak/>
              <w:t>Código</w:t>
            </w:r>
          </w:p>
        </w:tc>
        <w:tc>
          <w:tcPr>
            <w:tcW w:w="648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5B5488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Pregunta de Investigación Temática</w:t>
            </w:r>
          </w:p>
        </w:tc>
        <w:tc>
          <w:tcPr>
            <w:tcW w:w="230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C6D594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Componente PICOC</w:t>
            </w:r>
          </w:p>
        </w:tc>
      </w:tr>
      <w:tr w:rsidR="00EB5005" w14:paraId="3F4CDFB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D5BA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PI1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0F62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¿Qué arquitecturas y enfoques algorítmicos de IA/IDP (secuencias, grafos, modelos generativos multimodales) se han implementado en el procesamiento de documentos empresariales?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FCE5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Intervención (I)</w:t>
            </w:r>
          </w:p>
        </w:tc>
      </w:tr>
      <w:tr w:rsidR="00EB5005" w14:paraId="094B63D2" w14:textId="77777777">
        <w:trPr>
          <w:jc w:val="center"/>
        </w:trPr>
        <w:tc>
          <w:tcPr>
            <w:tcW w:w="129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E403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PI2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2AA0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¿Qué niveles de precisión (F1-score, exactitud) y velocidad/tiempo de resolución alcanzan estas arquitecturas en tareas de extracción de datos semiestructurados?</w:t>
            </w:r>
          </w:p>
        </w:tc>
        <w:tc>
          <w:tcPr>
            <w:tcW w:w="230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1371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Intervención + Outcome (I + O)</w:t>
            </w:r>
          </w:p>
        </w:tc>
      </w:tr>
      <w:tr w:rsidR="00EB5005" w14:paraId="13AFEB7A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1296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PI3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F5F5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¿Qué diferencias de desempeño, escalabilidad y costo operativo se reportan entre las soluciones basadas en IA y los métodos tradicionales o manuales?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A5D0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Intervención vs. Comparación (I vs. C)</w:t>
            </w:r>
          </w:p>
        </w:tc>
      </w:tr>
      <w:tr w:rsidR="00EB5005" w14:paraId="7375A1A3" w14:textId="77777777">
        <w:trPr>
          <w:jc w:val="center"/>
        </w:trPr>
        <w:tc>
          <w:tcPr>
            <w:tcW w:w="129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96C8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PI4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6572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¿En qué tipologías documentales (facturas, recibos, formularios, contratos) y arquitecturas de sistemas empresariales (ERP/CRM) se han validado estas propuestas?</w:t>
            </w:r>
          </w:p>
        </w:tc>
        <w:tc>
          <w:tcPr>
            <w:tcW w:w="230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97B2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Población / Contexto (P / Contexto)</w:t>
            </w:r>
          </w:p>
        </w:tc>
      </w:tr>
    </w:tbl>
    <w:p w14:paraId="02C6E5C7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5: Preguntas Descriptivas o Bibliométricas (PD)</w:t>
      </w:r>
    </w:p>
    <w:p w14:paraId="2369A4A3" w14:textId="77777777" w:rsidR="00EB5005" w:rsidRDefault="00000000">
      <w:r>
        <w:t>Con el fin de caracterizar cuantitativamente el estado del arte y la evolución de la producción científica en el dominio evaluado, se formulan tres Preguntas Descriptivas (PD):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68"/>
        <w:gridCol w:w="4937"/>
        <w:gridCol w:w="3435"/>
      </w:tblGrid>
      <w:tr w:rsidR="00EB5005" w14:paraId="3FB12DAB" w14:textId="77777777">
        <w:trPr>
          <w:jc w:val="center"/>
        </w:trPr>
        <w:tc>
          <w:tcPr>
            <w:tcW w:w="129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DDD48A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518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2F7C04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Pregunta Descriptiva / Bibliométrica</w:t>
            </w:r>
          </w:p>
        </w:tc>
        <w:tc>
          <w:tcPr>
            <w:tcW w:w="360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B55CA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Propósito en la RSL</w:t>
            </w:r>
          </w:p>
        </w:tc>
      </w:tr>
      <w:tr w:rsidR="00EB5005" w14:paraId="5D4B22A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1C44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PD1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3926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¿Cómo ha evolucionado el volumen de producción científica anual sobre IA aplicada a documentos empresariales entre 2020 y 2025?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3BB7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Identificar tendencias de publicación y puntos de inflexión temporal en el área.</w:t>
            </w:r>
          </w:p>
        </w:tc>
      </w:tr>
      <w:tr w:rsidR="00EB5005" w14:paraId="0E2000A9" w14:textId="77777777">
        <w:trPr>
          <w:jc w:val="center"/>
        </w:trPr>
        <w:tc>
          <w:tcPr>
            <w:tcW w:w="129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D9F3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PD2</w:t>
            </w:r>
          </w:p>
        </w:tc>
        <w:tc>
          <w:tcPr>
            <w:tcW w:w="518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1B11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¿Qué autores, revistas/conferencias indexadas y países concentran la mayor productividad e impacto académico?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363F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Mapear los núcleos de investigación y los canales de difusión de mayor relevancia.</w:t>
            </w:r>
          </w:p>
        </w:tc>
      </w:tr>
      <w:tr w:rsidR="00EB5005" w14:paraId="4C95B07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610C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PD3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DD99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¿Qué tipos de diseño metodológico (estudios de caso, experimentos controlados, benchmarks) y datasets (públicos vs. privados) predominan en el corpus?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22EA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Evaluar el nivel de madurez empírica y la transferibilidad de las soluciones al entorno industrial.</w:t>
            </w:r>
          </w:p>
        </w:tc>
      </w:tr>
    </w:tbl>
    <w:p w14:paraId="259F843F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6: Términos de Búsqueda, Matriz de Descriptores y Ecuaciones Lógicas</w:t>
      </w:r>
    </w:p>
    <w:p w14:paraId="73A13582" w14:textId="77777777" w:rsidR="00EB5005" w:rsidRDefault="00000000">
      <w:r>
        <w:t>A partir de los componentes PICOC, se derivaron sistemáticamente los términos clave, descriptores y sinónimos técnicos en inglés. Se estructuraron bloques conceptuales mediante el operador OR interno, aplicando comodines de truncamiento (*) para capturar variaciones gramaticales, y conectando los bloques principales mediante el operador booleano AND.</w:t>
      </w:r>
    </w:p>
    <w:p w14:paraId="0A8EA727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6.1. Matriz de descriptores y palabras clave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69"/>
        <w:gridCol w:w="2788"/>
        <w:gridCol w:w="5183"/>
      </w:tblGrid>
      <w:tr w:rsidR="00EB5005" w14:paraId="6A49C9E9" w14:textId="77777777">
        <w:trPr>
          <w:jc w:val="center"/>
        </w:trPr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AF3E70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Bloque PICOC</w:t>
            </w:r>
          </w:p>
        </w:tc>
        <w:tc>
          <w:tcPr>
            <w:tcW w:w="288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B1C29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Concepto Base</w:t>
            </w:r>
          </w:p>
        </w:tc>
        <w:tc>
          <w:tcPr>
            <w:tcW w:w="547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744A0E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Descriptores en Inglés (con sinónimos y comodines)</w:t>
            </w:r>
          </w:p>
        </w:tc>
      </w:tr>
      <w:tr w:rsidR="00EB5005" w14:paraId="190AD40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3CCC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3E60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Sistemas empresariales y documentos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C7E6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 xml:space="preserve">"business document*" OR "financial document*" OR "administrative document*" OR "invoice*" OR "receipt*" </w:t>
            </w:r>
            <w:r>
              <w:rPr>
                <w:sz w:val="19"/>
              </w:rPr>
              <w:lastRenderedPageBreak/>
              <w:t>OR "document management" OR "business workflow*" OR "ERP" OR "enterprise system*"</w:t>
            </w:r>
          </w:p>
        </w:tc>
      </w:tr>
      <w:tr w:rsidR="00EB5005" w14:paraId="54CF8890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4950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I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6769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Inteligencia Artificial y Procesamiento de Documentos</w:t>
            </w:r>
          </w:p>
        </w:tc>
        <w:tc>
          <w:tcPr>
            <w:tcW w:w="547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CC5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"intelligent document processing" OR "IDP" OR "document AI" OR "document understanding" OR "key information extraction" OR "KIE" OR "LayoutLM*" OR "optical character recognition" OR "OCR" OR "information extraction"</w:t>
            </w:r>
          </w:p>
        </w:tc>
      </w:tr>
      <w:tr w:rsidR="00EB5005" w14:paraId="5F1D460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6DD6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O / C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93B4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Automatización, validación y desempeño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49BE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"automat*" OR "validat*" OR "extract*" OR "recognition" OR "accuracy" OR "efficiency" OR "workload"</w:t>
            </w:r>
          </w:p>
        </w:tc>
      </w:tr>
    </w:tbl>
    <w:p w14:paraId="01147056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6.2. Ecuación booleana principal calibrada</w:t>
      </w:r>
    </w:p>
    <w:p w14:paraId="0826350A" w14:textId="77777777" w:rsidR="00EB5005" w:rsidRDefault="00000000">
      <w:pPr>
        <w:spacing w:before="80"/>
        <w:ind w:left="432" w:right="432"/>
      </w:pPr>
      <w:r>
        <w:rPr>
          <w:i/>
          <w:sz w:val="19"/>
        </w:rPr>
        <w:t>("business document*" OR "financial document*" OR "administrative document*" OR "invoice*" OR "receipt*" OR "document management" OR "business workflow*" OR "ERP" OR "enterprise system*") AND ("intelligent document processing" OR "IDP" OR "document AI" OR "document understanding" OR "key information extraction" OR "KIE" OR "LayoutLM*" OR "optical character recognition" OR "OCR" OR "information extraction") AND ("automat*" OR "validat*" OR "extract*" OR "recognition" OR "accuracy" OR "efficiency" OR "workload")</w:t>
      </w:r>
    </w:p>
    <w:p w14:paraId="3CCD710A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6.3. Adaptación sintáctica por base de datos</w:t>
      </w:r>
    </w:p>
    <w:p w14:paraId="307658A6" w14:textId="77777777" w:rsidR="00EB5005" w:rsidRDefault="00000000">
      <w:pPr>
        <w:pStyle w:val="Listaconvietas"/>
        <w:spacing w:after="80"/>
      </w:pPr>
      <w:r>
        <w:rPr>
          <w:b/>
        </w:rPr>
        <w:t xml:space="preserve">Scopus (Sintaxis en Título, Resumen y Palabras Clave): </w:t>
      </w:r>
      <w:r>
        <w:t>TITLE-ABS-KEY(("business document*" OR "financial document*" OR "administrative document*" OR "invoice*" OR "receipt*" OR "document management" OR "business workflow*" OR "ERP" OR "enterprise system*") AND ("intelligent document processing" OR "IDP" OR "document AI" OR "document understanding" OR "key information extraction" OR "KIE" OR "LayoutLM*" OR "optical character recognition" OR "OCR" OR "information extraction") AND ("automat*" OR "validat*" OR "extract*" OR "recognition" OR "accuracy" OR "efficiency" OR "workload"))</w:t>
      </w:r>
    </w:p>
    <w:p w14:paraId="4733A987" w14:textId="77777777" w:rsidR="00EB5005" w:rsidRDefault="00000000">
      <w:pPr>
        <w:pStyle w:val="Listaconvietas"/>
        <w:spacing w:after="80"/>
      </w:pPr>
      <w:r>
        <w:rPr>
          <w:b/>
        </w:rPr>
        <w:t xml:space="preserve">Web of Science (Sintaxis TS / Topic): </w:t>
      </w:r>
      <w:r>
        <w:t>TS=(("business document*" OR "financial document*" OR "administrative document*" OR "invoice*" OR "receipt*" OR "document management" OR "business workflow*" OR "ERP" OR "enterprise system*") AND ("intelligent document processing" OR "IDP" OR "document AI" OR "document understanding" OR "key information extraction" OR "KIE" OR "LayoutLM*" OR "optical character recognition" OR "OCR" OR "information extraction" OR "NLP" OR "deep learning" OR "machine learning") AND ("automat*" OR "validat*" OR "extract*" OR "recognition" OR "accuracy" OR "efficiency" OR "workload"))</w:t>
      </w:r>
    </w:p>
    <w:p w14:paraId="23FB75FD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6.4. Trazabilidad de iteraciones y calibración metodológica</w:t>
      </w:r>
    </w:p>
    <w:p w14:paraId="00EA2B81" w14:textId="77777777" w:rsidR="00EB5005" w:rsidRDefault="00000000">
      <w:r>
        <w:t>Para calibrar la ecuación de búsqueda se ejecutaron dos iteraciones controladas, registrando los resultados brutos y el diagnóstico de exhaustividad: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45"/>
        <w:gridCol w:w="1515"/>
        <w:gridCol w:w="1648"/>
        <w:gridCol w:w="1117"/>
        <w:gridCol w:w="2700"/>
        <w:gridCol w:w="1415"/>
      </w:tblGrid>
      <w:tr w:rsidR="00EB5005" w14:paraId="43D3B950" w14:textId="77777777">
        <w:trPr>
          <w:jc w:val="center"/>
        </w:trPr>
        <w:tc>
          <w:tcPr>
            <w:tcW w:w="129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939701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w="158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14E278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Iteración</w:t>
            </w:r>
          </w:p>
        </w:tc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10A85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Ecuación</w:t>
            </w:r>
          </w:p>
        </w:tc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3D6848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Brutos (n)</w:t>
            </w:r>
          </w:p>
        </w:tc>
        <w:tc>
          <w:tcPr>
            <w:tcW w:w="288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D67571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Diagnóstico Metodológico</w:t>
            </w:r>
          </w:p>
        </w:tc>
        <w:tc>
          <w:tcPr>
            <w:tcW w:w="144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641704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Decisión</w:t>
            </w:r>
          </w:p>
        </w:tc>
      </w:tr>
      <w:tr w:rsidR="00EB5005" w14:paraId="5659DBD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9092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Scopus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0136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4224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[EQ-IT1-SCOPUS]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4579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140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1D6A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Sobre-restringida: frases literales cerradas que limitaron la recuperación.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3F27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Descartada</w:t>
            </w:r>
          </w:p>
        </w:tc>
      </w:tr>
      <w:tr w:rsidR="00EB5005" w14:paraId="43879CAA" w14:textId="77777777">
        <w:trPr>
          <w:jc w:val="center"/>
        </w:trPr>
        <w:tc>
          <w:tcPr>
            <w:tcW w:w="129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345F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Scopus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0929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2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46D9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[EQ-IT2-SCOPUS]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E1A2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863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EC05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Óptima: uso de comodines (*), descriptores KIE y ampliación morfológica.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47BA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Aprobada</w:t>
            </w:r>
          </w:p>
        </w:tc>
      </w:tr>
      <w:tr w:rsidR="00EB5005" w14:paraId="2E85A91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2030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WoS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B9C4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837F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[EQ-IT1-WOS]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82AE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123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33CB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Sobre-restringida: sintaxis de campo TS excesivamente rígida frente a Scopus.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DB71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Descartada</w:t>
            </w:r>
          </w:p>
        </w:tc>
      </w:tr>
      <w:tr w:rsidR="00EB5005" w14:paraId="2FC4676C" w14:textId="77777777">
        <w:trPr>
          <w:jc w:val="center"/>
        </w:trPr>
        <w:tc>
          <w:tcPr>
            <w:tcW w:w="129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40ED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WoS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9951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2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93E1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[EQ-IT2-WOS]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EDA2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730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505E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Óptima: incorporación de sinónimos de intervención (NLP, deep learning).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05E0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Aprobada</w:t>
            </w:r>
          </w:p>
        </w:tc>
      </w:tr>
    </w:tbl>
    <w:p w14:paraId="1CC0604B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7: Criterios de Inclusión y Exclusión Codificados</w:t>
      </w:r>
    </w:p>
    <w:p w14:paraId="1B3AF0B8" w14:textId="77777777" w:rsidR="00EB5005" w:rsidRDefault="00000000">
      <w:r>
        <w:t>Los criterios de elegibilidad se codificaron formalmente para garantizar la trazabilidad individual de cada exclusión e inclusión documental. Durante el flujo de trabajo, se aplican primero los filtros bibliométricos gruesos (año, tipo de documento, idioma) y posteriormente la elegibilidad temática a texto completo.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28"/>
        <w:gridCol w:w="1402"/>
        <w:gridCol w:w="4343"/>
        <w:gridCol w:w="2767"/>
      </w:tblGrid>
      <w:tr w:rsidR="00EB5005" w14:paraId="5D66A553" w14:textId="77777777">
        <w:trPr>
          <w:jc w:val="center"/>
        </w:trPr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3183A8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144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94A270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460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289DC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Criterio de Elegibilidad</w:t>
            </w:r>
          </w:p>
        </w:tc>
        <w:tc>
          <w:tcPr>
            <w:tcW w:w="288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3A5F4B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Verificación / Evidencia</w:t>
            </w:r>
          </w:p>
        </w:tc>
      </w:tr>
      <w:tr w:rsidR="00EB5005" w14:paraId="6B65B71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13C4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1D1B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Inclusión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86C7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Estudios publicados en la ventana temporal comprendida entre 2020 y 2025.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5262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Filtros nativos de plataforma en Scopus y Web of Science.</w:t>
            </w:r>
          </w:p>
        </w:tc>
      </w:tr>
      <w:tr w:rsidR="00EB5005" w14:paraId="3897574B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D5F5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IN2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F8E2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Inclusión</w:t>
            </w:r>
          </w:p>
        </w:tc>
        <w:tc>
          <w:tcPr>
            <w:tcW w:w="460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D708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Artículos de revista revisados por pares (journal articles) o ponencias en congresos internacionales indexados (conference proceedings).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3606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Filtro por tipo documental en metadatos de las bases.</w:t>
            </w:r>
          </w:p>
        </w:tc>
      </w:tr>
      <w:tr w:rsidR="00EB5005" w14:paraId="55C022F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CB15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C08F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Inclusión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7B3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Estudios indexados en las colecciones principales Scopus (Elsevier) o Web of Science Core Collection.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C40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Bases de datos indexadas suscritas institucionalmente.</w:t>
            </w:r>
          </w:p>
        </w:tc>
      </w:tr>
      <w:tr w:rsidR="00EB5005" w14:paraId="0A201C69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A5E4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IN4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0CAD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Inclusión</w:t>
            </w:r>
          </w:p>
        </w:tc>
        <w:tc>
          <w:tcPr>
            <w:tcW w:w="460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2D1F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Artículos que propongan, evalúen o comparen modelos de IA/IDP aplicados al registro, extracción o validación de documentos empresariales.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E5A7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Cribado de título/resumen y evaluación a texto completo.</w:t>
            </w:r>
          </w:p>
        </w:tc>
      </w:tr>
      <w:tr w:rsidR="00EB5005" w14:paraId="0708994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E919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3DCC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8CEA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Documentos publicados en idiomas distintos al inglés o español.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DB1B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Filtros lingüísticos en Scopus y Web of Science.</w:t>
            </w:r>
          </w:p>
        </w:tc>
      </w:tr>
      <w:tr w:rsidR="00EB5005" w14:paraId="0613AABB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CBE5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EX2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ED40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</w:t>
            </w:r>
          </w:p>
        </w:tc>
        <w:tc>
          <w:tcPr>
            <w:tcW w:w="460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8712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Publicaciones no disponibles a texto completo a través de accesos institucionales.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9948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Verificación en Fase 3 de Elegibilidad (n = 5).</w:t>
            </w:r>
          </w:p>
        </w:tc>
      </w:tr>
      <w:tr w:rsidR="00EB5005" w14:paraId="268CB7D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9777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7E3A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60B1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Literatura gris, preprints sin arbitraje por pares, notas editoriales o revisiones puramente teóricas sin validación empírica en documentos empresariales.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511E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Descarte en filtros y exclusión en Elegibilidad (n = 8).</w:t>
            </w:r>
          </w:p>
        </w:tc>
      </w:tr>
      <w:tr w:rsidR="00EB5005" w14:paraId="324A799F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6772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EX4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69D4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</w:t>
            </w:r>
          </w:p>
        </w:tc>
        <w:tc>
          <w:tcPr>
            <w:tcW w:w="460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DE71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 xml:space="preserve">Estudios enfocados exclusivamente en trámites del sector público/gubernamental o registros médicos/clínicos no equiparables a flujos </w:t>
            </w:r>
            <w:r>
              <w:rPr>
                <w:sz w:val="19"/>
              </w:rPr>
              <w:lastRenderedPageBreak/>
              <w:t>empresariales.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7663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Exclusión durante el cribado de título/resumen (n = 680).</w:t>
            </w:r>
          </w:p>
        </w:tc>
      </w:tr>
      <w:tr w:rsidR="00EB5005" w14:paraId="1EEFEFA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8909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EX-n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0DEA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AA42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Documentos que no aportan evidencia técnica a ninguna de las cuatro preguntas de investigación temáticas (PI1–PI4) o carecen de métricas reproducibles.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947A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Exclusión en cribado (n = 65) y en elegibilidad (n = 7).</w:t>
            </w:r>
          </w:p>
        </w:tc>
      </w:tr>
    </w:tbl>
    <w:p w14:paraId="75C97C6F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8: Bitácora de Reducción del Corpus y Evidencias de Búsqueda</w:t>
      </w:r>
    </w:p>
    <w:p w14:paraId="4DB792F4" w14:textId="77777777" w:rsidR="00EB5005" w:rsidRDefault="00000000">
      <w:r>
        <w:t>Para asegurar la reproducibilidad temporal estricta exigida por PRISMA 2020, las consultas finales en ambas bases de datos se ejecutaron en una única fecha calendario: 21 de Septiembre de 2026.</w:t>
      </w:r>
    </w:p>
    <w:p w14:paraId="168D7262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8.1. Registro maestro consolidado por base indexada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59"/>
        <w:gridCol w:w="1431"/>
        <w:gridCol w:w="2261"/>
        <w:gridCol w:w="1040"/>
        <w:gridCol w:w="1189"/>
        <w:gridCol w:w="2160"/>
      </w:tblGrid>
      <w:tr w:rsidR="00EB5005" w14:paraId="1545C6A7" w14:textId="77777777">
        <w:trPr>
          <w:jc w:val="center"/>
        </w:trPr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69E7FA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158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F53B8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Fecha Ejecución</w:t>
            </w:r>
          </w:p>
        </w:tc>
        <w:tc>
          <w:tcPr>
            <w:tcW w:w="302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8D45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Ecuación Aplicada</w:t>
            </w:r>
          </w:p>
        </w:tc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F655CA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Brutos (n)</w:t>
            </w:r>
          </w:p>
        </w:tc>
        <w:tc>
          <w:tcPr>
            <w:tcW w:w="144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45CD7F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Tras Filtros (n)</w:t>
            </w:r>
          </w:p>
        </w:tc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E953EE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Archivo Exportado</w:t>
            </w:r>
          </w:p>
        </w:tc>
      </w:tr>
      <w:tr w:rsidR="00EB5005" w14:paraId="57CE872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2AB7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Scopus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7DF6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21/09/2026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3161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[EQ-IT2-SCOPUS] en TITLE-ABS-KEY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4353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863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B932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458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8C37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scopus_export_it2.csv</w:t>
            </w:r>
          </w:p>
        </w:tc>
      </w:tr>
      <w:tr w:rsidR="00EB5005" w14:paraId="0B9E5EE5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42A2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Web of Science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2EAF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21/09/2026</w:t>
            </w:r>
          </w:p>
        </w:tc>
        <w:tc>
          <w:tcPr>
            <w:tcW w:w="302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D182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[EQ-IT2-WOS] en TS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3F43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730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CEBB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502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B065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wos_export_it2.xls</w:t>
            </w:r>
          </w:p>
        </w:tc>
      </w:tr>
      <w:tr w:rsidR="00EB5005" w14:paraId="2874297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B284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Total Consolidado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4B7E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21/09/2026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10FA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Ecuaciones calibradas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1A27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1,593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2057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960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9AC4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Archivos en inputs/</w:t>
            </w:r>
          </w:p>
        </w:tc>
      </w:tr>
    </w:tbl>
    <w:p w14:paraId="0B67A11C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8.2. Bitácora de filtros nativos paso a paso en Scopus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73"/>
        <w:gridCol w:w="1808"/>
        <w:gridCol w:w="3662"/>
        <w:gridCol w:w="1697"/>
      </w:tblGrid>
      <w:tr w:rsidR="00EB5005" w14:paraId="68BABB63" w14:textId="77777777">
        <w:trPr>
          <w:jc w:val="center"/>
        </w:trPr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9C71B6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Paso / Filtro</w:t>
            </w:r>
          </w:p>
        </w:tc>
        <w:tc>
          <w:tcPr>
            <w:tcW w:w="187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C311F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Criterio Asociado</w:t>
            </w:r>
          </w:p>
        </w:tc>
        <w:tc>
          <w:tcPr>
            <w:tcW w:w="388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95B33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Detalle del Filtro en Scopus</w:t>
            </w:r>
          </w:p>
        </w:tc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09D199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Resultados Restantes (n)</w:t>
            </w:r>
          </w:p>
        </w:tc>
      </w:tr>
      <w:tr w:rsidR="00EB5005" w14:paraId="49429B4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3B8E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Búsqueda inicial bruta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8698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2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449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Ecuación calibrada sin filtros aplicados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74C3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863</w:t>
            </w:r>
          </w:p>
        </w:tc>
      </w:tr>
      <w:tr w:rsidR="00EB5005" w14:paraId="1C4124C8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C352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 Rango temporal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0201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IN1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CD78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Años de publicación: 2020–2025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5D59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492</w:t>
            </w:r>
          </w:p>
        </w:tc>
      </w:tr>
      <w:tr w:rsidR="00EB5005" w14:paraId="0938EDE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CD55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2. Tipo de documento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1256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IN2 / EX3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90A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Articles (109) + Conference Papers (349)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A35A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458</w:t>
            </w:r>
          </w:p>
        </w:tc>
      </w:tr>
      <w:tr w:rsidR="00EB5005" w14:paraId="49003FC4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AC30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3. Idioma y Colección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7D74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IN3 / EX1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A976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English y Spanish / Scopus Core Elsevier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052A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458 (Exportados)</w:t>
            </w:r>
          </w:p>
        </w:tc>
      </w:tr>
    </w:tbl>
    <w:p w14:paraId="299B0D5C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8.3. Bitácora de filtros nativos paso a paso en Web of Science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73"/>
        <w:gridCol w:w="1808"/>
        <w:gridCol w:w="3662"/>
        <w:gridCol w:w="1697"/>
      </w:tblGrid>
      <w:tr w:rsidR="00EB5005" w14:paraId="36BBC59A" w14:textId="77777777">
        <w:trPr>
          <w:jc w:val="center"/>
        </w:trPr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5C3D04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Paso / Filtro</w:t>
            </w:r>
          </w:p>
        </w:tc>
        <w:tc>
          <w:tcPr>
            <w:tcW w:w="187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9D9DF1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Criterio Asociado</w:t>
            </w:r>
          </w:p>
        </w:tc>
        <w:tc>
          <w:tcPr>
            <w:tcW w:w="388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C0F812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Detalle del Filtro en WoS</w:t>
            </w:r>
          </w:p>
        </w:tc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9BC5A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Resultados Restantes (n)</w:t>
            </w:r>
          </w:p>
        </w:tc>
      </w:tr>
      <w:tr w:rsidR="00EB5005" w14:paraId="781F316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876F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Búsqueda inicial bruta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9C42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Iteración 2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6790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Ecuación calibrada sin filtros aplicados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F287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730</w:t>
            </w:r>
          </w:p>
        </w:tc>
      </w:tr>
      <w:tr w:rsidR="00EB5005" w14:paraId="2F8C23C9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7C2D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 Rango temporal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9A9F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IN1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A1AA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Años de publicación: 2020–2025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C91A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536</w:t>
            </w:r>
          </w:p>
        </w:tc>
      </w:tr>
      <w:tr w:rsidR="00EB5005" w14:paraId="3F1FA95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59C6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2. Tipo de documento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CFE3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IN2 / EX3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1810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Articles indexados (502)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0162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502</w:t>
            </w:r>
          </w:p>
        </w:tc>
      </w:tr>
      <w:tr w:rsidR="00EB5005" w14:paraId="2AC8277E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1600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3. Indexación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CCC9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IN3</w:t>
            </w:r>
          </w:p>
        </w:tc>
        <w:tc>
          <w:tcPr>
            <w:tcW w:w="388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0DE7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Web of Science Core Collection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29A5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502 (Exportados)</w:t>
            </w:r>
          </w:p>
        </w:tc>
      </w:tr>
    </w:tbl>
    <w:p w14:paraId="5B9FDA79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9: Flujo de Selección PRISMA 2020, Cribado y Evaluación de Calidad (QA)</w:t>
      </w:r>
    </w:p>
    <w:p w14:paraId="1E8D3BA9" w14:textId="77777777" w:rsidR="00EB5005" w:rsidRDefault="00000000">
      <w:r>
        <w:t>El proceso de reducción cuantitativa se estructuró en las cuatro fases del estándar PRISMA 2020, garantizando una consistencia matemática estricta en cada transición: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67"/>
        <w:gridCol w:w="1141"/>
        <w:gridCol w:w="2403"/>
        <w:gridCol w:w="1893"/>
        <w:gridCol w:w="1395"/>
        <w:gridCol w:w="1141"/>
      </w:tblGrid>
      <w:tr w:rsidR="00EB5005" w14:paraId="3CFAD9EA" w14:textId="77777777">
        <w:trPr>
          <w:jc w:val="center"/>
        </w:trPr>
        <w:tc>
          <w:tcPr>
            <w:tcW w:w="17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3684D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Fase PRISMA</w:t>
            </w:r>
          </w:p>
        </w:tc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93A3D1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Entrada (n)</w:t>
            </w:r>
          </w:p>
        </w:tc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007618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Operación Metodológica</w:t>
            </w:r>
          </w:p>
        </w:tc>
        <w:tc>
          <w:tcPr>
            <w:tcW w:w="201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F6982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Criterios Aplicados</w:t>
            </w:r>
          </w:p>
        </w:tc>
        <w:tc>
          <w:tcPr>
            <w:tcW w:w="144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3F848F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Excluidos (n)</w:t>
            </w:r>
          </w:p>
        </w:tc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D1DBE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Salida (n)</w:t>
            </w:r>
          </w:p>
        </w:tc>
      </w:tr>
      <w:tr w:rsidR="00EB5005" w14:paraId="7EE6B0E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6C25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Fase 1: Identificación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9953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1,593 brutos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F09B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Filtros nativos + Deduplicación cruzada (DOI y Levenshtein &gt;= 95%)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4B96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IN1, IN2, IN3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96AE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-85 duplicados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7DD0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875 únicos</w:t>
            </w:r>
          </w:p>
        </w:tc>
      </w:tr>
      <w:tr w:rsidR="00EB5005" w14:paraId="2597756E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D6E9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Fase 2: Cribado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7E38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875 únicos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0A20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Cribado por Título, Resumen y Palabras Clave</w:t>
            </w:r>
          </w:p>
        </w:tc>
        <w:tc>
          <w:tcPr>
            <w:tcW w:w="201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6087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EX4 (dominio no empresarial) y EX-n (sin PIs)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AAF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-745 excluidos (680 EX4 + 65 EX-n)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B430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130 elegibles</w:t>
            </w:r>
          </w:p>
        </w:tc>
      </w:tr>
      <w:tr w:rsidR="00EB5005" w14:paraId="5016B6E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0C98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Fase 3: Elegibilidad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07F0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130 elegibles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563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Lectura de Texto Completo y Control de Calidad Metodológica (QA &gt;= 3.0)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521B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EX3 (surveys teóricos), EX-n (sin métricas), EX2 (acceso)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B3EB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-20 excluidos (8 EX3 + 7 EX-n + 5 EX2)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31A5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110 admitidos</w:t>
            </w:r>
          </w:p>
        </w:tc>
      </w:tr>
      <w:tr w:rsidR="00EB5005" w14:paraId="41CD2AB7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47FD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Fase 4: Inclusión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8F12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110 admitidos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78EA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Categorización y Mapeo Sistemático de Preguntas PI1–PI4</w:t>
            </w:r>
          </w:p>
        </w:tc>
        <w:tc>
          <w:tcPr>
            <w:tcW w:w="201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771D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Matriz de Extracción y Síntesis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6CCD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C895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110 incluidos (Corpus Final)</w:t>
            </w:r>
          </w:p>
        </w:tc>
      </w:tr>
    </w:tbl>
    <w:p w14:paraId="76EC8817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9.1. Protocolo de cribado en doble ciego y concordancia inter-evaluador (Kappa de Cohen)</w:t>
      </w:r>
    </w:p>
    <w:p w14:paraId="6B2DE3D9" w14:textId="77777777" w:rsidR="00EB5005" w:rsidRDefault="00000000">
      <w:pPr>
        <w:pStyle w:val="Listaconvietas"/>
        <w:spacing w:after="80"/>
      </w:pPr>
      <w:r>
        <w:rPr>
          <w:b/>
        </w:rPr>
        <w:t xml:space="preserve">Deduplicación Automatizada: </w:t>
      </w:r>
      <w:r>
        <w:t>Se eliminaron 85 registros duplicados entre Scopus y Web of Science mediante coincidencia unívoca de DOI y distancia de Levenshtein normalizada (≥ 95%) sobre el título.</w:t>
      </w:r>
    </w:p>
    <w:p w14:paraId="5A8AE1A9" w14:textId="77777777" w:rsidR="00EB5005" w:rsidRDefault="00000000">
      <w:pPr>
        <w:pStyle w:val="Listaconvietas"/>
        <w:spacing w:after="80"/>
      </w:pPr>
      <w:r>
        <w:rPr>
          <w:b/>
        </w:rPr>
        <w:t xml:space="preserve">Evaluación en Doble Ciego: </w:t>
      </w:r>
      <w:r>
        <w:t>El cribado de los 875 títulos/resúmenes (Fase 2) y de los 130 textos completos (Fase 3) fue conducido en paralelo por dos revisores independientes bajo estricta aplicación de los criterios codificados.</w:t>
      </w:r>
    </w:p>
    <w:p w14:paraId="1CFFE48B" w14:textId="77777777" w:rsidR="00EB5005" w:rsidRDefault="00000000">
      <w:pPr>
        <w:pStyle w:val="Listaconvietas"/>
        <w:spacing w:after="80"/>
      </w:pPr>
      <w:r>
        <w:rPr>
          <w:b/>
        </w:rPr>
        <w:t xml:space="preserve">Concordancia Inter-Evaluador: </w:t>
      </w:r>
      <w:r>
        <w:t>Las discrepancias se dirimieron mediante sesiones de consenso estructurado sobre el manuscrito original. La concordancia inter-evaluador previa a la reconciliación arrojó un coeficiente Kappa de Cohen κ = 0.86 en Fase 2 y κ = 0.91 en Fase 3, lo que califica como concordancia casi perfecta (&gt; 0.80) según la escala de Landis &amp; Koch.</w:t>
      </w:r>
    </w:p>
    <w:p w14:paraId="1FEF5B4D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lastRenderedPageBreak/>
        <w:t>9.2. Instrumento de Evaluación de Calidad Metodológica (Quality Assessment - QA)</w:t>
      </w:r>
    </w:p>
    <w:p w14:paraId="3C8E524B" w14:textId="77777777" w:rsidR="00EB5005" w:rsidRDefault="00000000">
      <w:r>
        <w:t>Se diseñó y aplicó un instrumento de evaluación de calidad de 5 ítems basado en Kitchenham (QA1 a QA5). Cada artículo fue puntuado bajo una escala tripartita: Sí = 1.0 punto, Parcial = 0.5 puntos, No = 0.0 puntos (Puntuación máxima = 5.0 puntos; Umbral mínimo de admisión: QA ≥ 3.0 puntos):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36"/>
        <w:gridCol w:w="5048"/>
        <w:gridCol w:w="3456"/>
      </w:tblGrid>
      <w:tr w:rsidR="00EB5005" w14:paraId="66249C5D" w14:textId="77777777">
        <w:trPr>
          <w:jc w:val="center"/>
        </w:trPr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F7DF5D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532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40BDA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Pregunta de Evaluación de Calidad (QA)</w:t>
            </w:r>
          </w:p>
        </w:tc>
        <w:tc>
          <w:tcPr>
            <w:tcW w:w="360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B801AA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Criterio de Asignación de Puntaje</w:t>
            </w:r>
          </w:p>
        </w:tc>
      </w:tr>
      <w:tr w:rsidR="00EB5005" w14:paraId="0152E4F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F922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QA1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77B8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¿El estudio define claramente los objetivos de investigación y el problema de automatización documental?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A9FD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1.0: Objetivos y alcance explícitos.</w:t>
            </w:r>
            <w:r>
              <w:rPr>
                <w:sz w:val="19"/>
              </w:rPr>
              <w:br/>
              <w:t>0.5: Objetivos genéricos o ambiguos.</w:t>
            </w:r>
            <w:r>
              <w:rPr>
                <w:sz w:val="19"/>
              </w:rPr>
              <w:br/>
              <w:t>0.0: Sin formulación clara de objetivos.</w:t>
            </w:r>
          </w:p>
        </w:tc>
      </w:tr>
      <w:tr w:rsidR="00EB5005" w14:paraId="5C0D5B72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73DE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QA2</w:t>
            </w:r>
          </w:p>
        </w:tc>
        <w:tc>
          <w:tcPr>
            <w:tcW w:w="53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EED7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¿Se describe con suficiente detalle la arquitectura algorítmica de IA o el pipeline técnico propuesto?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98B2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1.0: Arquitectura, hiperparámetros o diagramas completos.</w:t>
            </w:r>
            <w:r>
              <w:rPr>
                <w:sz w:val="19"/>
              </w:rPr>
              <w:br/>
              <w:t>0.5: Descripción superficial del modelo.</w:t>
            </w:r>
            <w:r>
              <w:rPr>
                <w:sz w:val="19"/>
              </w:rPr>
              <w:br/>
              <w:t>0.0: Modelo 'caja negra' sin detalles.</w:t>
            </w:r>
          </w:p>
        </w:tc>
      </w:tr>
      <w:tr w:rsidR="00EB5005" w14:paraId="1FB6F61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A084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QA3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D03F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¿El estudio especifica con precisión la tipología de documentos empresariales y los datasets utilizados?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D984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1.0: Dataset explícito con volumen y tipos documentales.</w:t>
            </w:r>
            <w:r>
              <w:rPr>
                <w:sz w:val="19"/>
              </w:rPr>
              <w:br/>
              <w:t>0.5: Menciona tipos pero sin volumen ni fuente.</w:t>
            </w:r>
            <w:r>
              <w:rPr>
                <w:sz w:val="19"/>
              </w:rPr>
              <w:br/>
              <w:t>0.0: No describe datos empleados.</w:t>
            </w:r>
          </w:p>
        </w:tc>
      </w:tr>
      <w:tr w:rsidR="00EB5005" w14:paraId="7A09C301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CA42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QA4</w:t>
            </w:r>
          </w:p>
        </w:tc>
        <w:tc>
          <w:tcPr>
            <w:tcW w:w="532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2626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¿Se reportan métricas cuantitativas objetivas y reproducibles (F1-score, exactitud, latencia, tiempo)?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5FB6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1.0: Reporta métricas estándar con datos numéricos.</w:t>
            </w:r>
            <w:r>
              <w:rPr>
                <w:sz w:val="19"/>
              </w:rPr>
              <w:br/>
              <w:t>0.5: Métricas parciales o puramente cualitativas.</w:t>
            </w:r>
            <w:r>
              <w:rPr>
                <w:sz w:val="19"/>
              </w:rPr>
              <w:br/>
              <w:t>0.0: Sin evaluación cuantitativa.</w:t>
            </w:r>
          </w:p>
        </w:tc>
      </w:tr>
      <w:tr w:rsidR="00EB5005" w14:paraId="1EF662E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AE67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QA5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91D4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¿Los resultados se contrastan críticamente frente a líneas base, métodos tradicionales (OCR/reglas) o trabajos previos?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42A4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1.0: Comparación cuantitativa directa frente a baselines.</w:t>
            </w:r>
            <w:r>
              <w:rPr>
                <w:sz w:val="19"/>
              </w:rPr>
              <w:br/>
              <w:t>0.5: Discusión comparativa solo narrativa.</w:t>
            </w:r>
            <w:r>
              <w:rPr>
                <w:sz w:val="19"/>
              </w:rPr>
              <w:br/>
              <w:t>0.0: Sin contraste experimental.</w:t>
            </w:r>
          </w:p>
        </w:tc>
      </w:tr>
    </w:tbl>
    <w:p w14:paraId="6D3BDBB4" w14:textId="77777777" w:rsidR="00EB5005" w:rsidRDefault="00000000">
      <w:r>
        <w:t>Resultados del control de calidad: La media general de QA para los 110 estudios primarios incluidos fue de 4.12 / 5.0 (Mediana = 4.0; Mínimo = 3.0; Máximo = 5.0). Los 4 estudios nucleares alcanzaron la calificación máxima perfecta de 5.0 / 5.0. Los 20 manuscritos excluidos en Fase 3 no alcanzaron el umbral mínimo (&lt; 3.0) o presentaron causales de exclusión formal directa (EX2, EX3, EX-n).</w:t>
      </w:r>
    </w:p>
    <w:p w14:paraId="2C68684D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10: Matriz de Mapeo Artículo × Pregunta de Investigación y Alerta de Ineditud</w:t>
      </w:r>
    </w:p>
    <w:p w14:paraId="3C7618A1" w14:textId="77777777" w:rsidR="00EB5005" w:rsidRDefault="00000000">
      <w:r>
        <w:t>Los 110 estudios primarios incluidos fueron clasificados según su cobertura de las cuatro Preguntas de Investigación temáticas (PI1–PI4):</w:t>
      </w:r>
    </w:p>
    <w:p w14:paraId="199BBD58" w14:textId="77777777" w:rsidR="00EB5005" w:rsidRDefault="00000000">
      <w:pPr>
        <w:pStyle w:val="Listaconvietas"/>
        <w:spacing w:after="80"/>
      </w:pPr>
      <w:r>
        <w:rPr>
          <w:b/>
        </w:rPr>
        <w:lastRenderedPageBreak/>
        <w:t xml:space="preserve">Estudios Nucleares (4/4 PIs — n = 4, 3.6%): </w:t>
      </w:r>
      <w:r>
        <w:t>Estudios que resuelven simultáneamente las cuatro preguntas temáticas (PI1, PI2, PI3 y PI4). Representan el núcleo de evidencia comparativa y cuantitativa de la revisión.</w:t>
      </w:r>
    </w:p>
    <w:p w14:paraId="06BB9F2E" w14:textId="77777777" w:rsidR="00EB5005" w:rsidRDefault="00000000">
      <w:pPr>
        <w:pStyle w:val="Listaconvietas"/>
        <w:spacing w:after="80"/>
      </w:pPr>
      <w:r>
        <w:rPr>
          <w:b/>
        </w:rPr>
        <w:t xml:space="preserve">Estudios de Soporte Temático Avanzado (3/4 PIs — n = 32, 29.1%): </w:t>
      </w:r>
      <w:r>
        <w:t>Estudios que aportan evidencia empírica rigurosa en tres de las cuatro preguntas clave (ej. arquitectura + métricas + flujos de facturación).</w:t>
      </w:r>
    </w:p>
    <w:p w14:paraId="66D662C1" w14:textId="77777777" w:rsidR="00EB5005" w:rsidRDefault="00000000">
      <w:pPr>
        <w:pStyle w:val="Listaconvietas"/>
        <w:spacing w:after="80"/>
      </w:pPr>
      <w:r>
        <w:rPr>
          <w:b/>
        </w:rPr>
        <w:t xml:space="preserve">Estudios de Soporte Algorítmico y Rendimiento (2/4 PIs — n = 48, 43.6%): </w:t>
      </w:r>
      <w:r>
        <w:t>Estudios focalizados en el diseño de modelos neuronales (PI1+PI2) o en la integración en plataformas empresariales ERP/CRM (PI1+PI4).</w:t>
      </w:r>
    </w:p>
    <w:p w14:paraId="4997650C" w14:textId="77777777" w:rsidR="00EB5005" w:rsidRDefault="00000000">
      <w:pPr>
        <w:pStyle w:val="Listaconvietas"/>
        <w:spacing w:after="80"/>
      </w:pPr>
      <w:r>
        <w:rPr>
          <w:b/>
        </w:rPr>
        <w:t xml:space="preserve">Estudios de Caracterización y Contexto (1/4 PIs — n = 26, 23.6%): </w:t>
      </w:r>
      <w:r>
        <w:t>Estudios que aportan caracterización de tipologías documentales o benchmarks de plataformas.</w:t>
      </w:r>
    </w:p>
    <w:p w14:paraId="500C5C85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10.1. Muestra representativa de la matriz de mapeo del corpus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3"/>
        <w:gridCol w:w="3062"/>
        <w:gridCol w:w="575"/>
        <w:gridCol w:w="575"/>
        <w:gridCol w:w="575"/>
        <w:gridCol w:w="575"/>
        <w:gridCol w:w="856"/>
        <w:gridCol w:w="2559"/>
      </w:tblGrid>
      <w:tr w:rsidR="00EB5005" w14:paraId="52B8293D" w14:textId="77777777">
        <w:trPr>
          <w:jc w:val="center"/>
        </w:trPr>
        <w:tc>
          <w:tcPr>
            <w:tcW w:w="86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462805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16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7A0927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Referencia Bibliográfica</w:t>
            </w:r>
          </w:p>
        </w:tc>
        <w:tc>
          <w:tcPr>
            <w:tcW w:w="57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BE05FE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PI1</w:t>
            </w:r>
          </w:p>
        </w:tc>
        <w:tc>
          <w:tcPr>
            <w:tcW w:w="57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F8BF9D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PI2</w:t>
            </w:r>
          </w:p>
        </w:tc>
        <w:tc>
          <w:tcPr>
            <w:tcW w:w="57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DB9172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PI3</w:t>
            </w:r>
          </w:p>
        </w:tc>
        <w:tc>
          <w:tcPr>
            <w:tcW w:w="57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7B116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PI4</w:t>
            </w:r>
          </w:p>
        </w:tc>
        <w:tc>
          <w:tcPr>
            <w:tcW w:w="86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15755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80368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Clasificación</w:t>
            </w:r>
          </w:p>
        </w:tc>
      </w:tr>
      <w:tr w:rsidR="00EB5005" w14:paraId="3D374C6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2E77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[S001]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7C0E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Wei et al. (2020)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0997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C368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3EFC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22A9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99EF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4C3C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Nuclear</w:t>
            </w:r>
          </w:p>
        </w:tc>
      </w:tr>
      <w:tr w:rsidR="00EB5005" w14:paraId="6612FF1D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C1F6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[S002]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EA86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Hwang et al. (2021)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EA73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2E83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4498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5599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AF3B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5532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Nuclear</w:t>
            </w:r>
          </w:p>
        </w:tc>
      </w:tr>
      <w:tr w:rsidR="00EB5005" w14:paraId="2218E3D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1EB7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[S003]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38F6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Devadarshini &amp; Karthikeyan (2025)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0FAF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9E95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AA81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F7EC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E8A6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F840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Nuclear</w:t>
            </w:r>
          </w:p>
        </w:tc>
      </w:tr>
      <w:tr w:rsidR="00EB5005" w14:paraId="39CFCA6E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8E2F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[S004]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87C0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Kirsch et al. (2025)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B891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6073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F07F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08F4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571C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4/4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9E69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Nuclear</w:t>
            </w:r>
          </w:p>
        </w:tc>
      </w:tr>
      <w:tr w:rsidR="00EB5005" w14:paraId="04AF04D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5B1C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[S005]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30F7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Yu et al. (2025)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61EB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5AA2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C5E5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B61A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F2DA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3/4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7002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Temático</w:t>
            </w:r>
          </w:p>
        </w:tc>
      </w:tr>
      <w:tr w:rsidR="00EB5005" w14:paraId="2B8BD346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93F9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[S006]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9400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Mifsud et al. (2025)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9FA8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DBB1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ECF8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C18A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B8C4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3/4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0403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Temático</w:t>
            </w:r>
          </w:p>
        </w:tc>
      </w:tr>
      <w:tr w:rsidR="00EB5005" w14:paraId="1583CCC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4E9E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[S007]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D91E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Shanthi et al. (2025)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39FC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5E3C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0D3A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4F06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7A2D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3/4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F030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Temático</w:t>
            </w:r>
          </w:p>
        </w:tc>
      </w:tr>
      <w:tr w:rsidR="00EB5005" w14:paraId="71C18BB9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DE3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[S010]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365C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Jena et al. (2023)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46AE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69B3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DE29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B025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4A52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3/4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FDCA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Temático</w:t>
            </w:r>
          </w:p>
        </w:tc>
      </w:tr>
      <w:tr w:rsidR="00EB5005" w14:paraId="0DAA327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A1ED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[S037]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EB21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Sara et al. (2022)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20F5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35C4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85B0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7D9D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D82A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97AD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Algorítmico</w:t>
            </w:r>
          </w:p>
        </w:tc>
      </w:tr>
      <w:tr w:rsidR="00EB5005" w14:paraId="3C847F70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FE1F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[S050]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BB00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Lee et al. (2024)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D798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B05B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7B5D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8E4C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EA6E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2/4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5AD4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Soporte Validación/ERP</w:t>
            </w:r>
          </w:p>
        </w:tc>
      </w:tr>
      <w:tr w:rsidR="00EB5005" w14:paraId="6141DC6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9C9F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[S085]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5361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Alla (2025)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8B66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B0B3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985B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A627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04B8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1/4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EE4F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Caracterización/ERP</w:t>
            </w:r>
          </w:p>
        </w:tc>
      </w:tr>
      <w:tr w:rsidR="00EB5005" w14:paraId="1434546D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10FA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[S090]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1F79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Cho et al. (2023)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3729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F901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8045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57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B881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86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00E2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1/4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BD26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Caracterización Métricas</w:t>
            </w:r>
          </w:p>
        </w:tc>
      </w:tr>
    </w:tbl>
    <w:p w14:paraId="36978F3F" w14:textId="77777777" w:rsidR="00EB5005" w:rsidRDefault="00000000">
      <w:pPr>
        <w:keepNext/>
        <w:spacing w:before="200" w:after="80"/>
        <w:jc w:val="left"/>
      </w:pPr>
      <w:r>
        <w:rPr>
          <w:b/>
          <w:sz w:val="23"/>
        </w:rPr>
        <w:t>10.2. Protocolo ante la Alerta de Ineditud</w:t>
      </w:r>
    </w:p>
    <w:p w14:paraId="6F5F3FD2" w14:textId="77777777" w:rsidR="00EB5005" w:rsidRDefault="00000000">
      <w:r>
        <w:t>Si durante la evaluación se identifica un documento que responda íntegramente a las cuatro preguntas de investigación:</w:t>
      </w:r>
    </w:p>
    <w:p w14:paraId="3420569F" w14:textId="77777777" w:rsidR="00EB5005" w:rsidRDefault="00000000">
      <w:pPr>
        <w:pStyle w:val="Listaconvietas"/>
        <w:spacing w:after="80"/>
      </w:pPr>
      <w:r>
        <w:rPr>
          <w:b/>
        </w:rPr>
        <w:t xml:space="preserve">Si es un estudio primario empírico: </w:t>
      </w:r>
      <w:r>
        <w:t>Se valida y cataloga como estudio primario nuclear (los 4 estudios nucleares identificados son estudios primarios empíricos que proponen arquitecturas y validaciones experimentales concretas).</w:t>
      </w:r>
    </w:p>
    <w:p w14:paraId="57A7EB00" w14:textId="77777777" w:rsidR="00EB5005" w:rsidRDefault="00000000">
      <w:pPr>
        <w:pStyle w:val="Listaconvietas"/>
        <w:spacing w:after="80"/>
      </w:pPr>
      <w:r>
        <w:rPr>
          <w:b/>
        </w:rPr>
        <w:t xml:space="preserve">Si es una revisión sistemática previa (RSL o Survey): </w:t>
      </w:r>
      <w:r>
        <w:t xml:space="preserve">Se activa la alerta de ineditud, analizando su ventana temporal y taxonomía para diferenciar explícitamente la presente </w:t>
      </w:r>
      <w:r>
        <w:lastRenderedPageBreak/>
        <w:t>RSL como una contribución original que aborda brechas no resueltas (ej. modelos multimodales recientes post-2023 y foco estricto en flujos ERP/CRM privados).</w:t>
      </w:r>
    </w:p>
    <w:p w14:paraId="5FEF45A6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11: Enlace de Preguntas con la Sección de Resultados</w:t>
      </w:r>
    </w:p>
    <w:p w14:paraId="794FEBA9" w14:textId="77777777" w:rsidR="00EB5005" w:rsidRDefault="00000000">
      <w:r>
        <w:t>Para asegurar una rigurosa trazabilidad y coherencia interna, cada una de las siete preguntas formuladas (PD1–PD3 y PI1–PI4) se responde en la sección de Resultados mediante una tabla de evidencia empírica y un gráfico cuantitativo asignado: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46"/>
        <w:gridCol w:w="3027"/>
        <w:gridCol w:w="2901"/>
        <w:gridCol w:w="2566"/>
      </w:tblGrid>
      <w:tr w:rsidR="00EB5005" w14:paraId="7AED9FA7" w14:textId="77777777">
        <w:trPr>
          <w:jc w:val="center"/>
        </w:trPr>
        <w:tc>
          <w:tcPr>
            <w:tcW w:w="115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10A3FD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Pregunta</w:t>
            </w:r>
          </w:p>
        </w:tc>
        <w:tc>
          <w:tcPr>
            <w:tcW w:w="316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6FE279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Contenido Temático a Responder</w:t>
            </w:r>
          </w:p>
        </w:tc>
        <w:tc>
          <w:tcPr>
            <w:tcW w:w="3024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50135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Tabla de Evidencia Asignada</w:t>
            </w:r>
          </w:p>
        </w:tc>
        <w:tc>
          <w:tcPr>
            <w:tcW w:w="2736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2290C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Gráfico Cuantitativo Asignado</w:t>
            </w:r>
          </w:p>
        </w:tc>
      </w:tr>
      <w:tr w:rsidR="00EB5005" w14:paraId="6582F0F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2B1E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F6B2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Evolución temporal de publicaciones sobre IA/IDP en documentos empresariales (2020–2025).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E32D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Tabla de distribución de frecuencia de artículos por año.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08DF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líneas/barras de tendencia temporal.</w:t>
            </w:r>
          </w:p>
        </w:tc>
      </w:tr>
      <w:tr w:rsidR="00EB5005" w14:paraId="7B464906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2B1A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PD2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56A65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Productividad académica por autores líderes, revistas/conferencias indexadas y países de origen.</w:t>
            </w:r>
          </w:p>
        </w:tc>
        <w:tc>
          <w:tcPr>
            <w:tcW w:w="302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F76B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Ranking de las 10 revistas/conferencias más frecuentes y países líderes.</w:t>
            </w:r>
          </w:p>
        </w:tc>
        <w:tc>
          <w:tcPr>
            <w:tcW w:w="273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B068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barras horizontales de procedencia geográfica.</w:t>
            </w:r>
          </w:p>
        </w:tc>
      </w:tr>
      <w:tr w:rsidR="00EB5005" w14:paraId="1EE3469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C5F2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PD3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BD55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Distribución de diseños metodológicos y tipologías de datasets empleados.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4CAA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Tabla cruzada: diseño del estudio × tipo de dataset (público vs. corporativo).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ED37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barras apiladas por tipología de validación.</w:t>
            </w:r>
          </w:p>
        </w:tc>
      </w:tr>
      <w:tr w:rsidR="00EB5005" w14:paraId="7093C208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6BCF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PI1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CCBA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Taxonomía de enfoques algorítmicos (secuenciales, grafos, transformers multimodales, LLMs/KIE).</w:t>
            </w:r>
          </w:p>
        </w:tc>
        <w:tc>
          <w:tcPr>
            <w:tcW w:w="302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D1FFB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Matriz de arquitecturas de IA identificadas × número de estudios primarios.</w:t>
            </w:r>
          </w:p>
        </w:tc>
        <w:tc>
          <w:tcPr>
            <w:tcW w:w="273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0AC02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barras por familia algorítmica.</w:t>
            </w:r>
          </w:p>
        </w:tc>
      </w:tr>
      <w:tr w:rsidR="00EB5005" w14:paraId="10F3476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7B01A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BD7B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Rendimiento cuantitativo reportado (F1-score, exactitud por campos, latencia de inferencia).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08F6F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Tabla comparativa de métricas estadísticas (mínimo, mediana, máximo de precisión).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B4F0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Diagrama de caja y bigotes (boxplot) de métricas.</w:t>
            </w:r>
          </w:p>
        </w:tc>
      </w:tr>
      <w:tr w:rsidR="00EB5005" w14:paraId="34816748" w14:textId="77777777">
        <w:trPr>
          <w:jc w:val="center"/>
        </w:trPr>
        <w:tc>
          <w:tcPr>
            <w:tcW w:w="115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76F5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PI3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85C6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Comparativa de eficiencia y costo operativo: IA/IDP frente a ingreso manual y reglas rígidas.</w:t>
            </w:r>
          </w:p>
        </w:tc>
        <w:tc>
          <w:tcPr>
            <w:tcW w:w="3024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D29BE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Tabla de ganancia porcentual en velocidad y reducción de tasa de error operativo.</w:t>
            </w:r>
          </w:p>
        </w:tc>
        <w:tc>
          <w:tcPr>
            <w:tcW w:w="2736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7277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barras comparativas (Método Tradicional vs. Enfoque IA).</w:t>
            </w:r>
          </w:p>
        </w:tc>
      </w:tr>
      <w:tr w:rsidR="00EB5005" w14:paraId="5BFBAB0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3FC5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PI4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45E8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Tipologías documentales (facturas, recibos, órdenes) y plataformas empresariales (ERP/CRM).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A975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Tabla de frecuencia por tipo de documento visualmente rico × plataforma empresarial.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BBC1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Gráfico de barras agrupadas o matriz de calor (heatmap).</w:t>
            </w:r>
          </w:p>
        </w:tc>
      </w:tr>
    </w:tbl>
    <w:p w14:paraId="60DC0760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12: Estrategia de Síntesis de la Información</w:t>
      </w:r>
    </w:p>
    <w:p w14:paraId="7413C8AF" w14:textId="77777777" w:rsidR="00EB5005" w:rsidRDefault="00000000">
      <w:r>
        <w:t xml:space="preserve">Debido a la heterogeneidad metodológica y contextual de los estudios primarios recuperados (variedad de arquitecturas neuronales, métricas disímiles como F1-score por entidad, exactitud global, WER o tiempo de inferencia, y el uso combinado de datasets públicos de benchmark con datasets corporativos privados protegidos por acuerdos de confidencialidad), no resulta </w:t>
      </w:r>
      <w:r>
        <w:lastRenderedPageBreak/>
        <w:t>metodológicamente viable ni estadísticamente apropiado realizar un metaanálisis cuantitativo tradicional con estimación de tamaño de efecto combinado.</w:t>
      </w:r>
    </w:p>
    <w:p w14:paraId="3606E779" w14:textId="77777777" w:rsidR="00EB5005" w:rsidRDefault="00000000">
      <w:r>
        <w:t>En su lugar, se adopta una estrategia de síntesis narrativa temática y cuantitativa descriptiva estructurada en tres fases:</w:t>
      </w:r>
    </w:p>
    <w:p w14:paraId="41EAD736" w14:textId="77777777" w:rsidR="00EB5005" w:rsidRDefault="00000000">
      <w:pPr>
        <w:pStyle w:val="Listaconvietas"/>
        <w:spacing w:after="80"/>
      </w:pPr>
      <w:r>
        <w:rPr>
          <w:b/>
        </w:rPr>
        <w:t xml:space="preserve">1. Agrupación y Tabulación Descriptiva: </w:t>
      </w:r>
      <w:r>
        <w:t>Consolidación de frecuencias absolutas y relativas para responder las preguntas bibliométricas (PD1–PD3).</w:t>
      </w:r>
    </w:p>
    <w:p w14:paraId="694F0CAE" w14:textId="77777777" w:rsidR="00EB5005" w:rsidRDefault="00000000">
      <w:pPr>
        <w:pStyle w:val="Listaconvietas"/>
        <w:spacing w:after="80"/>
      </w:pPr>
      <w:r>
        <w:rPr>
          <w:b/>
        </w:rPr>
        <w:t xml:space="preserve">2. Síntesis Taxonómica por Ejes Técnicos: </w:t>
      </w:r>
      <w:r>
        <w:t>Categorización de enfoques algorítmicos, modalidades de entrada (visión, texto, diseño espacial) y tipologías documentales (PI1 y PI4).</w:t>
      </w:r>
    </w:p>
    <w:p w14:paraId="18A655CA" w14:textId="77777777" w:rsidR="00EB5005" w:rsidRDefault="00000000">
      <w:pPr>
        <w:pStyle w:val="Listaconvietas"/>
        <w:spacing w:after="80"/>
      </w:pPr>
      <w:r>
        <w:rPr>
          <w:b/>
        </w:rPr>
        <w:t xml:space="preserve">3. Análisis Comparativo de Rendimiento Empírico: </w:t>
      </w:r>
      <w:r>
        <w:t>Cálculo de rangos, medianas y dispersión de métricas de precisión y eficiencia operativa (PI2 y PI3), profundizando en los hallazgos de los 4 estudios nucleares.</w:t>
      </w:r>
    </w:p>
    <w:p w14:paraId="4035F369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t>Paso 13: Amenazas a la Validez y Estrategias de Mitigación</w:t>
      </w:r>
    </w:p>
    <w:p w14:paraId="70C7D27E" w14:textId="77777777" w:rsidR="00EB5005" w:rsidRDefault="00000000">
      <w:r>
        <w:t>Siguiendo las recomendaciones de Kitchenham &amp; Charters (2007) y Wohlin et al. (2012), se identifican cuatro fuentes principales de sesgo y las acciones sistemáticas implementadas para su mitigación: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86"/>
        <w:gridCol w:w="3032"/>
        <w:gridCol w:w="4122"/>
      </w:tblGrid>
      <w:tr w:rsidR="00EB5005" w14:paraId="178028B5" w14:textId="77777777">
        <w:trPr>
          <w:jc w:val="center"/>
        </w:trPr>
        <w:tc>
          <w:tcPr>
            <w:tcW w:w="2592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E31353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Dimensión de Amenaza</w:t>
            </w:r>
          </w:p>
        </w:tc>
        <w:tc>
          <w:tcPr>
            <w:tcW w:w="3168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693230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Riesgo Identificado</w:t>
            </w:r>
          </w:p>
        </w:tc>
        <w:tc>
          <w:tcPr>
            <w:tcW w:w="4320" w:type="dxa"/>
            <w:shd w:val="clear" w:color="auto" w:fill="EAEA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B74FE0" w14:textId="77777777" w:rsidR="00EB5005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Estrategia de Mitigación Implementada</w:t>
            </w:r>
          </w:p>
        </w:tc>
      </w:tr>
      <w:tr w:rsidR="00EB5005" w14:paraId="066AE24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6638C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Sesgo de Selección (Selection Bias)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5C9C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Posible omisión de literatura relevante o sobre-inclusión de estudios no pertinentes.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9A710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• Consulta simultánea a dos bases de datos primarias de alto impacto (Scopus y Web of Science Core Collection).</w:t>
            </w:r>
            <w:r>
              <w:rPr>
                <w:sz w:val="19"/>
              </w:rPr>
              <w:br/>
              <w:t>• Calibración booleana mediante dos iteraciones y validación morfológica con comodines (*).</w:t>
            </w:r>
            <w:r>
              <w:rPr>
                <w:sz w:val="19"/>
              </w:rPr>
              <w:br/>
              <w:t>• Criterios de inclusión/exclusión codificados y operados de forma unívoca (IN1–IN4, EX1–EX4).</w:t>
            </w:r>
          </w:p>
        </w:tc>
      </w:tr>
      <w:tr w:rsidR="00EB5005" w14:paraId="4C08D8B6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6E8D3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Sesgo de Publicación (Publication Bias)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EC13D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Tendencia de la literatura a reportar únicamente resultados positivos o modelos con alto F1-score.</w:t>
            </w:r>
          </w:p>
        </w:tc>
        <w:tc>
          <w:tcPr>
            <w:tcW w:w="432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83227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• Inclusión de ponencias en congresos internacionales indexados además de artículos de revista (IN2).</w:t>
            </w:r>
            <w:r>
              <w:rPr>
                <w:sz w:val="19"/>
              </w:rPr>
              <w:br/>
              <w:t>• Extracción sistemática no solo de valores pico, sino de limitaciones técnicas reportadas en layouts complejos o ruido de escaneo.</w:t>
            </w:r>
          </w:p>
        </w:tc>
      </w:tr>
      <w:tr w:rsidR="00EB5005" w14:paraId="51AFB6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E901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Sesgo del Evaluador / Extracción (Reviewer Bias)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A9141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Subjetividad individual durante el cribado de resúmenes o la asignación de puntajes de calidad QA.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34EB8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• Proceso de cribado en doble ciego con dos revisores independientes.</w:t>
            </w:r>
            <w:r>
              <w:rPr>
                <w:sz w:val="19"/>
              </w:rPr>
              <w:br/>
              <w:t>• Medición cuantitativa de concordancia mediante el coeficiente Kappa de Cohen (κ = 0.86 en cribado, κ = 0.91 en texto completo).</w:t>
            </w:r>
            <w:r>
              <w:rPr>
                <w:sz w:val="19"/>
              </w:rPr>
              <w:br/>
              <w:t>• Resolución de discrepancias mediante consenso estructurado sobre el texto original.</w:t>
            </w:r>
          </w:p>
        </w:tc>
      </w:tr>
      <w:tr w:rsidR="00EB5005" w14:paraId="43F95294" w14:textId="77777777">
        <w:trPr>
          <w:jc w:val="center"/>
        </w:trPr>
        <w:tc>
          <w:tcPr>
            <w:tcW w:w="2592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99AF9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>Validez de Constructo (Construct Validity)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B1DA6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t xml:space="preserve">Desalineación entre los términos de búsqueda empleados y los conceptos </w:t>
            </w:r>
            <w:r>
              <w:rPr>
                <w:sz w:val="19"/>
              </w:rPr>
              <w:lastRenderedPageBreak/>
              <w:t>reales de la investigación.</w:t>
            </w:r>
          </w:p>
        </w:tc>
        <w:tc>
          <w:tcPr>
            <w:tcW w:w="4320" w:type="dxa"/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D1EF4" w14:textId="77777777" w:rsidR="00EB5005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• Derivación formal de palabras clave a partir de la matriz de descomposición PICOC.</w:t>
            </w:r>
            <w:r>
              <w:rPr>
                <w:sz w:val="19"/>
              </w:rPr>
              <w:br/>
              <w:t xml:space="preserve">• Incorporación exhaustiva de sinónimos </w:t>
            </w:r>
            <w:r>
              <w:rPr>
                <w:sz w:val="19"/>
              </w:rPr>
              <w:lastRenderedPageBreak/>
              <w:t>técnicos en inglés (IDP, Document AI, KIE, LayoutLM, OCR).</w:t>
            </w:r>
            <w:r>
              <w:rPr>
                <w:sz w:val="19"/>
              </w:rPr>
              <w:br/>
              <w:t>• Validación previa con búsqueda exploratoria de calibración.</w:t>
            </w:r>
          </w:p>
        </w:tc>
      </w:tr>
    </w:tbl>
    <w:p w14:paraId="4EE1CCBC" w14:textId="77777777" w:rsidR="00EB5005" w:rsidRDefault="00000000">
      <w:pPr>
        <w:keepNext/>
        <w:spacing w:before="280"/>
        <w:jc w:val="left"/>
      </w:pPr>
      <w:r>
        <w:rPr>
          <w:b/>
          <w:sz w:val="26"/>
        </w:rPr>
        <w:lastRenderedPageBreak/>
        <w:t>Paso 14 / Cierre: Cadena de Trazabilidad Metodológica Completa</w:t>
      </w:r>
    </w:p>
    <w:p w14:paraId="47782163" w14:textId="77777777" w:rsidR="00EB5005" w:rsidRDefault="00000000">
      <w:r>
        <w:t>El andamiaje metodológico desarrollado garantiza que cada decisión, cifra y resultado sea completamente auditable bajo una secuencia lógica continua y sin rupturas:</w:t>
      </w:r>
    </w:p>
    <w:p w14:paraId="66A5ABAE" w14:textId="77777777" w:rsidR="00EB5005" w:rsidRDefault="00000000">
      <w:pPr>
        <w:spacing w:before="80" w:after="160"/>
        <w:ind w:left="288" w:right="288"/>
      </w:pPr>
      <w:r>
        <w:rPr>
          <w:b/>
          <w:sz w:val="20"/>
        </w:rPr>
        <w:t>Tema Delimitado → Marco PICOC → Pregunta Maestra (FINER) → Preguntas (PI + PD) → Ecuación Booleana Calibrada → Criterios IN/EX Codificados → Bitácora de Búsqueda (21/09/2026) → Flujo PRISMA 2020 (4 Fases) → Control de Calidad QA + Doble Ciego (Kappa) → Matriz de Mapeo (N = 110) → Estrategia de Síntesis y Resultados Vinculados</w:t>
      </w:r>
    </w:p>
    <w:p w14:paraId="7CB80E72" w14:textId="77777777" w:rsidR="00EB5005" w:rsidRDefault="00000000">
      <w:r>
        <w:t>Este diseño metodológico asegura la total solidez científica y la plena conformidad con los estándares de investigación y reporte vigentes para revisiones sistemáticas de literatura en ingeniería de software y sistemas de información.</w:t>
      </w:r>
    </w:p>
    <w:sectPr w:rsidR="00EB5005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C926" w14:textId="77777777" w:rsidR="00943709" w:rsidRDefault="00943709">
      <w:pPr>
        <w:spacing w:after="0" w:line="240" w:lineRule="auto"/>
      </w:pPr>
      <w:r>
        <w:separator/>
      </w:r>
    </w:p>
  </w:endnote>
  <w:endnote w:type="continuationSeparator" w:id="0">
    <w:p w14:paraId="2F338BAB" w14:textId="77777777" w:rsidR="00943709" w:rsidRDefault="0094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32B1" w14:textId="77777777" w:rsidR="00EB5005" w:rsidRDefault="00000000">
    <w:pPr>
      <w:pStyle w:val="Piedepgina"/>
      <w:jc w:val="right"/>
    </w:pPr>
    <w:r>
      <w:rPr>
        <w:color w:val="646464"/>
        <w:sz w:val="18"/>
      </w:rPr>
      <w:t>Metodología RSL — Formación para la Investigación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0331" w14:textId="77777777" w:rsidR="00943709" w:rsidRDefault="00943709">
      <w:pPr>
        <w:spacing w:after="0" w:line="240" w:lineRule="auto"/>
      </w:pPr>
      <w:r>
        <w:separator/>
      </w:r>
    </w:p>
  </w:footnote>
  <w:footnote w:type="continuationSeparator" w:id="0">
    <w:p w14:paraId="41C49EC8" w14:textId="77777777" w:rsidR="00943709" w:rsidRDefault="0094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DE154" w14:textId="2FA1EE7F" w:rsidR="00E61967" w:rsidRDefault="00E61967">
    <w:pPr>
      <w:pStyle w:val="Encabezado"/>
    </w:pPr>
    <w:r>
      <w:rPr>
        <w:rFonts w:ascii="Calibri" w:hAnsi="Calibri" w:cs="Calibri"/>
        <w:noProof/>
      </w:rPr>
      <w:drawing>
        <wp:inline distT="0" distB="0" distL="0" distR="0" wp14:anchorId="1B3CE522" wp14:editId="1E61F933">
          <wp:extent cx="2028825" cy="561975"/>
          <wp:effectExtent l="0" t="0" r="9525" b="9525"/>
          <wp:docPr id="122659365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953590">
    <w:abstractNumId w:val="8"/>
  </w:num>
  <w:num w:numId="2" w16cid:durableId="781654012">
    <w:abstractNumId w:val="6"/>
  </w:num>
  <w:num w:numId="3" w16cid:durableId="1956978024">
    <w:abstractNumId w:val="5"/>
  </w:num>
  <w:num w:numId="4" w16cid:durableId="512036787">
    <w:abstractNumId w:val="4"/>
  </w:num>
  <w:num w:numId="5" w16cid:durableId="450831165">
    <w:abstractNumId w:val="7"/>
  </w:num>
  <w:num w:numId="6" w16cid:durableId="1275748704">
    <w:abstractNumId w:val="3"/>
  </w:num>
  <w:num w:numId="7" w16cid:durableId="759563667">
    <w:abstractNumId w:val="2"/>
  </w:num>
  <w:num w:numId="8" w16cid:durableId="1826388697">
    <w:abstractNumId w:val="1"/>
  </w:num>
  <w:num w:numId="9" w16cid:durableId="21871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E7F"/>
    <w:rsid w:val="00266A3E"/>
    <w:rsid w:val="0029639D"/>
    <w:rsid w:val="002D0329"/>
    <w:rsid w:val="00326F90"/>
    <w:rsid w:val="00577525"/>
    <w:rsid w:val="00943709"/>
    <w:rsid w:val="00AA1D8D"/>
    <w:rsid w:val="00B47730"/>
    <w:rsid w:val="00CB0664"/>
    <w:rsid w:val="00E61967"/>
    <w:rsid w:val="00EB5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E67B15"/>
  <w14:defaultImageDpi w14:val="300"/>
  <w15:docId w15:val="{5E746E0A-F463-47BB-B929-E88D74A0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4058</Words>
  <Characters>22322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rupay huancachoque</cp:lastModifiedBy>
  <cp:revision>4</cp:revision>
  <dcterms:created xsi:type="dcterms:W3CDTF">2013-12-23T23:15:00Z</dcterms:created>
  <dcterms:modified xsi:type="dcterms:W3CDTF">2026-09-28T16:43:00Z</dcterms:modified>
  <cp:category/>
</cp:coreProperties>
</file>