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esta guía agregaremos validaciones para los campos de texto por código en el controlador y en la clase de usuario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32670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Nos movemos a la clase Usuario.java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294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agregamos la anotacion NotEmpty, lo normal es que nos toque buscar la Dependencia.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546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Buscamos la dependencia y abrimos el javax:javaee-apu y seleccionamos la 8.0.1.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605338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0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Nos vamos al modificar.html y agregamos una etiqueta span que nos cargue el mensaje de error if se detecta un error en caso de no introducir alguno de los campos.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Ahora importamos la librería del NotEmpty para solucionar el problema con el foco de error.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246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Agregamos las anotación en los demás atributos de clase.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723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08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Modificamos nuestro Postmapping para recibir el error. y si no hay error entonces se realiza el guardado de la información de forma exitosa.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cnNXqUpJiizCZ/QnLQGigUrFNw==">CgMxLjA4AHIhMTJUdk44WjNlOUVYQzM3NF9hZGRRaXU4V0NMdXdZeHRj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