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37528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Ahora crearemos una nueva java interface en la que moveremos los métodos que tendrá la clase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este caso se llamará IUsuarioServicio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44386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nos movemos al paquete que creamos llamado servicio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48291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importamos las librerías que usaremos para este interface y dentro de el creamos los métodos en public así como su lista, guardar, eliminar y buscar.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crearemos una nueva clase.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 nueva clase debe ir dentro del paquete servicio.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498157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este caso llamamos la clase en UsuarioServicioImp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833437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Importamos las librerias que estaremos usando para las anotaciones y clase modelo y dao.IUsuario creadas anterior mente, importaremos los métodos con el override.</w:t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Modificamos el controlador de inicio para ya no recibir el crud si no el userServicio.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Vq3fV7yUv6+mKQu+1t2PwVcXw==">CgMxLjA4AHIhMWk4RmZZVDEzeFdaQS1PZEpTT1NyVjgzSl9US3VoRGdX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