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2CB" w:rsidRPr="007770FE" w:rsidRDefault="00D551A1">
      <w:pPr>
        <w:rPr>
          <w:rFonts w:cstheme="minorHAnsi"/>
        </w:rPr>
      </w:pPr>
      <w:r w:rsidRPr="007770FE">
        <w:rPr>
          <w:rFonts w:cstheme="minorHAnsi"/>
        </w:rPr>
        <w:t xml:space="preserve">Andres Espinoza </w:t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</w:r>
      <w:r w:rsidRPr="007770FE">
        <w:rPr>
          <w:rFonts w:cstheme="minorHAnsi"/>
        </w:rPr>
        <w:tab/>
        <w:t>September 29, 2019</w:t>
      </w:r>
    </w:p>
    <w:p w:rsidR="00D551A1" w:rsidRPr="007770FE" w:rsidRDefault="00D551A1">
      <w:pPr>
        <w:rPr>
          <w:rFonts w:cstheme="minorHAnsi"/>
        </w:rPr>
      </w:pPr>
      <w:r w:rsidRPr="007770FE">
        <w:rPr>
          <w:rFonts w:cstheme="minorHAnsi"/>
        </w:rPr>
        <w:t>EAS 360</w:t>
      </w:r>
    </w:p>
    <w:p w:rsidR="00D551A1" w:rsidRPr="007770FE" w:rsidRDefault="00D551A1">
      <w:pPr>
        <w:rPr>
          <w:rFonts w:cstheme="minorHAnsi"/>
        </w:rPr>
      </w:pPr>
    </w:p>
    <w:p w:rsidR="00D551A1" w:rsidRPr="007770FE" w:rsidRDefault="00D551A1" w:rsidP="00D551A1">
      <w:pPr>
        <w:rPr>
          <w:rFonts w:cstheme="minorHAnsi"/>
        </w:rPr>
      </w:pPr>
      <w:r w:rsidRPr="007770FE">
        <w:rPr>
          <w:rFonts w:cstheme="minorHAnsi"/>
        </w:rPr>
        <w:br/>
      </w:r>
      <w:r w:rsidRPr="007770FE">
        <w:rPr>
          <w:rFonts w:cstheme="minorHAnsi"/>
        </w:rPr>
        <w:t>Feature list:</w:t>
      </w:r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>Self-powered, wheeled device.</w:t>
      </w:r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 xml:space="preserve">Will include safety belt </w:t>
      </w:r>
      <w:proofErr w:type="gramStart"/>
      <w:r w:rsidRPr="007770FE">
        <w:rPr>
          <w:rFonts w:cstheme="minorHAnsi"/>
        </w:rPr>
        <w:t>strap</w:t>
      </w:r>
      <w:proofErr w:type="gramEnd"/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>Will include flashing lights and noise; includes 4 AA batteries.</w:t>
      </w:r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>Includes assembly and operational instructions.</w:t>
      </w:r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>Plastic material composition to be determined.</w:t>
      </w:r>
    </w:p>
    <w:p w:rsidR="00D551A1" w:rsidRPr="007770FE" w:rsidRDefault="00D551A1" w:rsidP="00D551A1">
      <w:pPr>
        <w:pStyle w:val="ListParagraph"/>
        <w:numPr>
          <w:ilvl w:val="0"/>
          <w:numId w:val="1"/>
        </w:numPr>
        <w:rPr>
          <w:rFonts w:cstheme="minorHAnsi"/>
        </w:rPr>
      </w:pPr>
      <w:r w:rsidRPr="007770FE">
        <w:rPr>
          <w:rFonts w:cstheme="minorHAnsi"/>
        </w:rPr>
        <w:t xml:space="preserve">Some metal pieces </w:t>
      </w:r>
      <w:r w:rsidRPr="007770FE">
        <w:rPr>
          <w:rFonts w:cstheme="minorHAnsi"/>
        </w:rPr>
        <w:t>included</w:t>
      </w:r>
      <w:r w:rsidRPr="007770FE">
        <w:rPr>
          <w:rFonts w:cstheme="minorHAnsi"/>
        </w:rPr>
        <w:t xml:space="preserve"> for pedals and wheels.</w:t>
      </w:r>
    </w:p>
    <w:p w:rsidR="00D551A1" w:rsidRPr="007770FE" w:rsidRDefault="007A4166" w:rsidP="00D551A1">
      <w:pPr>
        <w:rPr>
          <w:rFonts w:cstheme="minorHAnsi"/>
        </w:rPr>
      </w:pPr>
      <w:r w:rsidRPr="007770FE">
        <w:rPr>
          <w:rFonts w:cstheme="minorHAnsi"/>
        </w:rPr>
        <w:t xml:space="preserve">Standards </w:t>
      </w:r>
    </w:p>
    <w:p w:rsidR="007A4166" w:rsidRPr="007770FE" w:rsidRDefault="007A4166" w:rsidP="007A4166">
      <w:pPr>
        <w:pStyle w:val="ListParagraph"/>
        <w:numPr>
          <w:ilvl w:val="0"/>
          <w:numId w:val="3"/>
        </w:numPr>
        <w:rPr>
          <w:rFonts w:cstheme="minorHAnsi"/>
        </w:rPr>
      </w:pPr>
      <w:r w:rsidRPr="007770FE">
        <w:rPr>
          <w:rFonts w:cstheme="minorHAnsi"/>
        </w:rPr>
        <w:t xml:space="preserve">Wheeled device </w:t>
      </w:r>
    </w:p>
    <w:p w:rsidR="007A4166" w:rsidRPr="007770FE" w:rsidRDefault="007A4166" w:rsidP="007A4166">
      <w:pPr>
        <w:pStyle w:val="ListParagraph"/>
        <w:numPr>
          <w:ilvl w:val="1"/>
          <w:numId w:val="3"/>
        </w:numPr>
        <w:rPr>
          <w:rFonts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4.17 Wheels, Tires, and Axles</w:t>
      </w:r>
    </w:p>
    <w:p w:rsidR="007A4166" w:rsidRPr="007770FE" w:rsidRDefault="007A4166" w:rsidP="007A416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4.25.10 Battery-Powered Ride-On Toys—These requirements apply to circuits within wheeled ride-on toys, not intended for streets or roadways, using a battery power source that is capable of delivering at least 8 amps into any variable resistor load for a minimum of one minute when tested in</w:t>
      </w:r>
    </w:p>
    <w:p w:rsidR="007A4166" w:rsidRPr="007770FE" w:rsidRDefault="007A4166" w:rsidP="007A4166">
      <w:pPr>
        <w:pStyle w:val="ListParagraph"/>
        <w:numPr>
          <w:ilvl w:val="0"/>
          <w:numId w:val="3"/>
        </w:numPr>
        <w:rPr>
          <w:rFonts w:cstheme="minorHAnsi"/>
        </w:rPr>
      </w:pPr>
      <w:r w:rsidRPr="007770FE">
        <w:rPr>
          <w:rFonts w:cstheme="minorHAnsi"/>
        </w:rPr>
        <w:t xml:space="preserve">Safety Belts </w:t>
      </w:r>
    </w:p>
    <w:p w:rsidR="007A4166" w:rsidRPr="007770FE" w:rsidRDefault="007A4166" w:rsidP="007A416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4.18.3 Chains and Belts—These requirements are to prevent finger crushing through entrapment between links of supporting chains or between chains and sprockets or pulleys and belts.</w:t>
      </w:r>
    </w:p>
    <w:p w:rsidR="007A4166" w:rsidRPr="007770FE" w:rsidRDefault="007A4166" w:rsidP="007A416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4.18.3.2 Chains or Belts for Ride-On Toys—Power transmission chains and belts in ride-on toys shall be shielded.</w:t>
      </w:r>
    </w:p>
    <w:p w:rsidR="005A714D" w:rsidRPr="007770FE" w:rsidRDefault="007A4166" w:rsidP="005A714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A12.6.3 The cords, straps, and elastics requirement was intended to address potential entanglement and strangulation hazards presented by toys where a cord or loop is accessible to be placed around the neck. Ride-on toys have a unique play pattern; they will not typically be picked up by a child and the waist restraints are not readily accessible to be placed around the neck. Role-play waist restrain belts/straps have been incorporated into ride-on toys for children ages 12 months and over for many years. There is no incident data to indicate that a strangulation or entanglement hazards is presented by these restraints. In addition, the use of waist restraints on ride-on toys encourages children to use restraints at an early age, which is a benefit.</w:t>
      </w:r>
    </w:p>
    <w:p w:rsidR="005A714D" w:rsidRPr="007770FE" w:rsidRDefault="005A714D" w:rsidP="005A714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</w:rPr>
        <w:t>Battery</w:t>
      </w:r>
    </w:p>
    <w:p w:rsidR="005A714D" w:rsidRPr="007770FE" w:rsidRDefault="005A714D" w:rsidP="005A714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>.2.2 Examples of the implementation of good design practices for battery operated toys include the following:</w:t>
      </w:r>
    </w:p>
    <w:p w:rsidR="005A714D" w:rsidRPr="007770FE" w:rsidRDefault="005A714D" w:rsidP="005A714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383842"/>
          <w:shd w:val="clear" w:color="auto" w:fill="FFFFFF"/>
        </w:rPr>
        <w:t xml:space="preserve">A8.2.1 The design of </w:t>
      </w:r>
      <w:proofErr w:type="gramStart"/>
      <w:r w:rsidRPr="007770FE">
        <w:rPr>
          <w:rFonts w:eastAsia="Times New Roman" w:cstheme="minorHAnsi"/>
          <w:color w:val="383842"/>
          <w:shd w:val="clear" w:color="auto" w:fill="FFFFFF"/>
        </w:rPr>
        <w:t>battery operated</w:t>
      </w:r>
      <w:proofErr w:type="gramEnd"/>
      <w:r w:rsidRPr="007770FE">
        <w:rPr>
          <w:rFonts w:eastAsia="Times New Roman" w:cstheme="minorHAnsi"/>
          <w:color w:val="383842"/>
          <w:shd w:val="clear" w:color="auto" w:fill="FFFFFF"/>
        </w:rPr>
        <w:t xml:space="preserve"> toys shall be such that an explosion, combustion or overpressure hazard is not generated during normal use, reasonably foreseeable abuse where applicable, and under stalled motor conditions</w:t>
      </w:r>
    </w:p>
    <w:p w:rsidR="005A714D" w:rsidRPr="007770FE" w:rsidRDefault="007770FE" w:rsidP="005A714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7770FE">
        <w:rPr>
          <w:rFonts w:eastAsia="Times New Roman" w:cstheme="minorHAnsi"/>
          <w:color w:val="000000"/>
        </w:rPr>
        <w:t>8.19 Test</w:t>
      </w:r>
      <w:r w:rsidR="005A714D" w:rsidRPr="007770FE">
        <w:rPr>
          <w:rFonts w:eastAsia="Times New Roman" w:cstheme="minorHAnsi"/>
          <w:color w:val="000000"/>
        </w:rPr>
        <w:t xml:space="preserve"> for Toys that Contain Secondary Cells or Batteries </w:t>
      </w:r>
    </w:p>
    <w:p w:rsidR="005A714D" w:rsidRDefault="007770FE" w:rsidP="007770F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Usage and Materials </w:t>
      </w:r>
    </w:p>
    <w:p w:rsidR="007770FE" w:rsidRDefault="007770FE" w:rsidP="007770FE">
      <w:pPr>
        <w:pStyle w:val="NormalWeb"/>
        <w:numPr>
          <w:ilvl w:val="1"/>
          <w:numId w:val="3"/>
        </w:numPr>
        <w:spacing w:before="240" w:beforeAutospacing="0" w:after="0" w:afterAutospacing="0"/>
        <w:textAlignment w:val="baseline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lastRenderedPageBreak/>
        <w:t>8.3 </w:t>
      </w:r>
      <w:r>
        <w:rPr>
          <w:rFonts w:ascii="Helvetica Neue" w:hAnsi="Helvetica Neue"/>
          <w:color w:val="000000"/>
          <w:sz w:val="22"/>
          <w:szCs w:val="22"/>
        </w:rPr>
        <w:t xml:space="preserve">  </w:t>
      </w:r>
      <w:r>
        <w:rPr>
          <w:rFonts w:ascii="Helvetica Neue" w:hAnsi="Helvetica Neue"/>
          <w:color w:val="000000"/>
          <w:sz w:val="22"/>
          <w:szCs w:val="22"/>
        </w:rPr>
        <w:t xml:space="preserve">Test Methods for Determination of Heavy Element Content in Toys, Toy Components and Materials </w:t>
      </w:r>
    </w:p>
    <w:p w:rsidR="007770FE" w:rsidRDefault="003D5294" w:rsidP="007770F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/>
          <w:color w:val="000000"/>
          <w:sz w:val="22"/>
          <w:szCs w:val="22"/>
        </w:rPr>
        <w:t>8.4 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7770FE">
        <w:rPr>
          <w:rFonts w:ascii="Helvetica Neue" w:hAnsi="Helvetica Neue"/>
          <w:color w:val="000000"/>
          <w:sz w:val="22"/>
          <w:szCs w:val="22"/>
        </w:rPr>
        <w:t>Tests</w:t>
      </w:r>
      <w:proofErr w:type="gramEnd"/>
      <w:r w:rsidR="007770FE">
        <w:rPr>
          <w:rFonts w:ascii="Helvetica Neue" w:hAnsi="Helvetica Neue"/>
          <w:color w:val="000000"/>
          <w:sz w:val="22"/>
          <w:szCs w:val="22"/>
        </w:rPr>
        <w:t xml:space="preserve"> for Cleanliness and Preservative Effectiveness </w:t>
      </w:r>
    </w:p>
    <w:p w:rsidR="007770FE" w:rsidRDefault="007770FE" w:rsidP="007770F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8.5</w:t>
      </w:r>
      <w:r>
        <w:rPr>
          <w:rFonts w:ascii="Helvetica Neue" w:hAnsi="Helvetica Neue"/>
          <w:color w:val="000000"/>
          <w:sz w:val="22"/>
          <w:szCs w:val="22"/>
        </w:rPr>
        <w:t>n</w:t>
      </w:r>
      <w:r>
        <w:rPr>
          <w:rFonts w:ascii="Helvetica Neue" w:hAnsi="Helvetica Neue"/>
          <w:color w:val="000000"/>
          <w:sz w:val="22"/>
          <w:szCs w:val="22"/>
        </w:rPr>
        <w:t xml:space="preserve">Normal Use Testing </w:t>
      </w:r>
    </w:p>
    <w:p w:rsidR="007770FE" w:rsidRDefault="007770FE" w:rsidP="007770FE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8.6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/>
          <w:color w:val="000000"/>
          <w:sz w:val="22"/>
          <w:szCs w:val="22"/>
        </w:rPr>
        <w:t xml:space="preserve">Abuse Testing </w:t>
      </w:r>
    </w:p>
    <w:p w:rsidR="003D5294" w:rsidRPr="003D5294" w:rsidRDefault="003D5294" w:rsidP="003D5294">
      <w:pPr>
        <w:numPr>
          <w:ilvl w:val="1"/>
          <w:numId w:val="3"/>
        </w:numPr>
        <w:spacing w:before="240" w:after="240"/>
        <w:textAlignment w:val="baseline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3D5294">
        <w:rPr>
          <w:rFonts w:ascii="Helvetica Neue" w:eastAsia="Times New Roman" w:hAnsi="Helvetica Neue" w:cs="Times New Roman"/>
          <w:color w:val="000000"/>
          <w:sz w:val="22"/>
          <w:szCs w:val="22"/>
        </w:rPr>
        <w:t>8.7</w:t>
      </w:r>
      <w:r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bookmarkStart w:id="0" w:name="_GoBack"/>
      <w:bookmarkEnd w:id="0"/>
      <w:r w:rsidRPr="003D529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Impact Tests </w:t>
      </w:r>
    </w:p>
    <w:p w:rsidR="003D5294" w:rsidRDefault="003D5294" w:rsidP="003D5294">
      <w:pPr>
        <w:pStyle w:val="NormalWeb"/>
        <w:spacing w:before="0" w:beforeAutospacing="0" w:after="240" w:afterAutospacing="0"/>
        <w:ind w:left="1440"/>
        <w:textAlignment w:val="baseline"/>
        <w:rPr>
          <w:rFonts w:ascii="Helvetica Neue" w:hAnsi="Helvetica Neue"/>
          <w:color w:val="000000"/>
          <w:sz w:val="22"/>
          <w:szCs w:val="22"/>
        </w:rPr>
      </w:pPr>
    </w:p>
    <w:p w:rsidR="007770FE" w:rsidRPr="007770FE" w:rsidRDefault="007770FE" w:rsidP="007770FE">
      <w:pPr>
        <w:ind w:left="1440"/>
        <w:rPr>
          <w:rFonts w:ascii="Times New Roman" w:eastAsia="Times New Roman" w:hAnsi="Times New Roman" w:cs="Times New Roman"/>
        </w:rPr>
      </w:pPr>
    </w:p>
    <w:p w:rsidR="007A4166" w:rsidRPr="005A714D" w:rsidRDefault="005A714D" w:rsidP="005A714D">
      <w:pPr>
        <w:ind w:left="720"/>
        <w:rPr>
          <w:rFonts w:ascii="Times New Roman" w:eastAsia="Times New Roman" w:hAnsi="Times New Roman" w:cs="Times New Roman"/>
        </w:rPr>
      </w:pP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  <w:r w:rsidRPr="005A714D">
        <w:rPr>
          <w:rFonts w:cstheme="minorHAnsi"/>
        </w:rPr>
        <w:tab/>
      </w:r>
    </w:p>
    <w:sectPr w:rsidR="007A4166" w:rsidRPr="005A714D" w:rsidSect="00EF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793B"/>
    <w:multiLevelType w:val="hybridMultilevel"/>
    <w:tmpl w:val="03460670"/>
    <w:lvl w:ilvl="0" w:tplc="24F8C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048F2"/>
    <w:multiLevelType w:val="hybridMultilevel"/>
    <w:tmpl w:val="788630F0"/>
    <w:lvl w:ilvl="0" w:tplc="89FAB6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F1472"/>
    <w:multiLevelType w:val="multilevel"/>
    <w:tmpl w:val="360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E209E"/>
    <w:multiLevelType w:val="hybridMultilevel"/>
    <w:tmpl w:val="273A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46603"/>
    <w:multiLevelType w:val="multilevel"/>
    <w:tmpl w:val="BC6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1"/>
    <w:rsid w:val="003D5294"/>
    <w:rsid w:val="00523AA5"/>
    <w:rsid w:val="005A714D"/>
    <w:rsid w:val="00734B15"/>
    <w:rsid w:val="007770FE"/>
    <w:rsid w:val="007A25B6"/>
    <w:rsid w:val="007A4166"/>
    <w:rsid w:val="008B03B0"/>
    <w:rsid w:val="009C0B62"/>
    <w:rsid w:val="00B77821"/>
    <w:rsid w:val="00D551A1"/>
    <w:rsid w:val="00E64851"/>
    <w:rsid w:val="00EE7221"/>
    <w:rsid w:val="00E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E357"/>
  <w15:chartTrackingRefBased/>
  <w15:docId w15:val="{162C7AF9-233D-1845-9750-FD5E26D3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A1"/>
    <w:pPr>
      <w:ind w:left="720"/>
      <w:contextualSpacing/>
    </w:pPr>
  </w:style>
  <w:style w:type="character" w:customStyle="1" w:styleId="head3">
    <w:name w:val="head3"/>
    <w:basedOn w:val="DefaultParagraphFont"/>
    <w:rsid w:val="007A4166"/>
  </w:style>
  <w:style w:type="character" w:customStyle="1" w:styleId="head3title">
    <w:name w:val="head3title"/>
    <w:basedOn w:val="DefaultParagraphFont"/>
    <w:rsid w:val="007A4166"/>
  </w:style>
  <w:style w:type="character" w:customStyle="1" w:styleId="head4">
    <w:name w:val="head4"/>
    <w:basedOn w:val="DefaultParagraphFont"/>
    <w:rsid w:val="007A4166"/>
  </w:style>
  <w:style w:type="character" w:customStyle="1" w:styleId="head4title">
    <w:name w:val="head4title"/>
    <w:basedOn w:val="DefaultParagraphFont"/>
    <w:rsid w:val="007A4166"/>
  </w:style>
  <w:style w:type="character" w:customStyle="1" w:styleId="head5">
    <w:name w:val="head5"/>
    <w:basedOn w:val="DefaultParagraphFont"/>
    <w:rsid w:val="007A4166"/>
  </w:style>
  <w:style w:type="character" w:customStyle="1" w:styleId="head5title">
    <w:name w:val="head5title"/>
    <w:basedOn w:val="DefaultParagraphFont"/>
    <w:rsid w:val="007A4166"/>
  </w:style>
  <w:style w:type="paragraph" w:styleId="NormalWeb">
    <w:name w:val="Normal (Web)"/>
    <w:basedOn w:val="Normal"/>
    <w:uiPriority w:val="99"/>
    <w:semiHidden/>
    <w:unhideWhenUsed/>
    <w:rsid w:val="007770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2019-09-30T17:15:00Z</dcterms:created>
  <dcterms:modified xsi:type="dcterms:W3CDTF">2019-09-30T18:18:00Z</dcterms:modified>
</cp:coreProperties>
</file>