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tulo"/>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Textoindependiente"/>
        <w:spacing w:before="3"/>
        <w:rPr>
          <w:sz w:val="39"/>
        </w:rPr>
      </w:pPr>
    </w:p>
    <w:p w14:paraId="6FF21D5B" w14:textId="77777777" w:rsidR="00292966" w:rsidRDefault="00000000">
      <w:pPr>
        <w:pStyle w:val="Ttulo1"/>
        <w:spacing w:before="1"/>
      </w:pPr>
      <w:r>
        <w:t>Presentación</w:t>
      </w:r>
      <w:r>
        <w:rPr>
          <w:spacing w:val="-8"/>
        </w:rPr>
        <w:t xml:space="preserve"> </w:t>
      </w:r>
      <w:r>
        <w:t>del</w:t>
      </w:r>
      <w:r>
        <w:rPr>
          <w:spacing w:val="-7"/>
        </w:rPr>
        <w:t xml:space="preserve"> </w:t>
      </w:r>
      <w:r>
        <w:t>Proyecto</w:t>
      </w:r>
    </w:p>
    <w:p w14:paraId="2FD0F427" w14:textId="451B20E2" w:rsidR="00292966" w:rsidRDefault="001B3677" w:rsidP="00192725">
      <w:pPr>
        <w:pStyle w:val="Textoindependiente"/>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 xml:space="preserve">debido a la escases de materias primas. 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Textoindependiente"/>
        <w:spacing w:before="189" w:line="276" w:lineRule="auto"/>
        <w:jc w:val="both"/>
      </w:pPr>
    </w:p>
    <w:p w14:paraId="7E3356D4" w14:textId="77777777" w:rsidR="00292966" w:rsidRDefault="00000000" w:rsidP="00192725">
      <w:pPr>
        <w:pStyle w:val="Ttulo1"/>
        <w:spacing w:before="0" w:line="276" w:lineRule="auto"/>
      </w:pPr>
      <w:r>
        <w:t>Objetivo</w:t>
      </w:r>
      <w:r>
        <w:rPr>
          <w:spacing w:val="-6"/>
        </w:rPr>
        <w:t xml:space="preserve"> </w:t>
      </w:r>
      <w:r>
        <w:t>del</w:t>
      </w:r>
      <w:r>
        <w:rPr>
          <w:spacing w:val="-6"/>
        </w:rPr>
        <w:t xml:space="preserve"> </w:t>
      </w:r>
      <w:r>
        <w:t>Proyecto</w:t>
      </w:r>
    </w:p>
    <w:p w14:paraId="373203CF" w14:textId="45913A1E" w:rsidR="00192725" w:rsidRPr="00BF6434" w:rsidRDefault="00303DC2" w:rsidP="00192725">
      <w:pPr>
        <w:pStyle w:val="Textoindependiente"/>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implementará un enfoque predictivo que permita estimar los días de incumplimiento o cumplimiento </w:t>
      </w:r>
      <w:r w:rsidR="0087057C">
        <w:t>de los proveedores</w:t>
      </w:r>
      <w:r w:rsidR="00C80213">
        <w:t xml:space="preserve"> importados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 </w:t>
      </w:r>
      <w:r w:rsidR="00DC0C82">
        <w:t>sistema</w:t>
      </w:r>
      <w:r w:rsidR="003C1277">
        <w:t>,</w:t>
      </w:r>
      <w:r w:rsidR="00DA2400">
        <w:t xml:space="preserve"> </w:t>
      </w:r>
      <w:r w:rsidR="00695200">
        <w:t xml:space="preserve">de esta manera se pretende </w:t>
      </w:r>
      <w:r w:rsidR="00BC10E1">
        <w:t>disminuir los paros por faltantes</w:t>
      </w:r>
      <w:r w:rsidR="00BD0BA7">
        <w:t xml:space="preserve"> de importados</w:t>
      </w:r>
      <w:r w:rsidR="00BC10E1">
        <w:t xml:space="preserve"> y asegurar la continuidad en la producción fortaleciendo la competitividad de la empresa.</w:t>
      </w:r>
    </w:p>
    <w:p w14:paraId="609A738D" w14:textId="204FC390" w:rsidR="008A118E" w:rsidRDefault="00000000" w:rsidP="00192725">
      <w:pPr>
        <w:pStyle w:val="Ttulo1"/>
        <w:spacing w:line="276" w:lineRule="auto"/>
      </w:pPr>
      <w:r>
        <w:t>Contexto</w:t>
      </w:r>
      <w:r>
        <w:rPr>
          <w:spacing w:val="-6"/>
        </w:rPr>
        <w:t xml:space="preserve"> </w:t>
      </w:r>
      <w:r>
        <w:t>del</w:t>
      </w:r>
      <w:r>
        <w:rPr>
          <w:spacing w:val="-6"/>
        </w:rPr>
        <w:t xml:space="preserve"> </w:t>
      </w:r>
      <w:r>
        <w:t>Problema</w:t>
      </w:r>
    </w:p>
    <w:p w14:paraId="151CE420" w14:textId="5238C87F" w:rsidR="00F23836" w:rsidRDefault="001B2C48" w:rsidP="00192725">
      <w:pPr>
        <w:pStyle w:val="Textoindependiente"/>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 xml:space="preserve">según el informe de rendimientos y paros de producción de la compañía </w:t>
      </w:r>
      <w:sdt>
        <w:sdtPr>
          <w:rPr>
            <w:szCs w:val="20"/>
          </w:rPr>
          <w:id w:val="1648703882"/>
          <w:citation/>
        </w:sdtPr>
        <w:sdtContent>
          <w:r w:rsidR="00D569AE">
            <w:rPr>
              <w:szCs w:val="20"/>
            </w:rPr>
            <w:fldChar w:fldCharType="begin"/>
          </w:r>
          <w:r w:rsidR="00D569AE">
            <w:rPr>
              <w:szCs w:val="20"/>
            </w:rPr>
            <w:instrText xml:space="preserve"> CITATION Org24 \l 3082 </w:instrText>
          </w:r>
          <w:r w:rsidR="00D569AE">
            <w:rPr>
              <w:szCs w:val="20"/>
            </w:rPr>
            <w:fldChar w:fldCharType="separate"/>
          </w:r>
          <w:r w:rsidR="00D569AE" w:rsidRPr="00D569AE">
            <w:rPr>
              <w:noProof/>
              <w:szCs w:val="20"/>
            </w:rPr>
            <w:t>[1]</w:t>
          </w:r>
          <w:r w:rsidR="00D569AE">
            <w:rPr>
              <w:szCs w:val="20"/>
            </w:rPr>
            <w:fldChar w:fldCharType="end"/>
          </w:r>
        </w:sdtContent>
      </w:sdt>
      <w:r w:rsidR="008A118E" w:rsidRPr="008A118E">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sdt>
        <w:sdtPr>
          <w:rPr>
            <w:szCs w:val="20"/>
          </w:rPr>
          <w:id w:val="1203983368"/>
          <w:citation/>
        </w:sdtPr>
        <w:sdtContent>
          <w:r w:rsidR="00C70787">
            <w:rPr>
              <w:szCs w:val="20"/>
            </w:rPr>
            <w:fldChar w:fldCharType="begin"/>
          </w:r>
          <w:r w:rsidR="00C70787">
            <w:rPr>
              <w:szCs w:val="20"/>
            </w:rPr>
            <w:instrText xml:space="preserve"> CITATION Org24 \l 3082 </w:instrText>
          </w:r>
          <w:r w:rsidR="00C70787">
            <w:rPr>
              <w:szCs w:val="20"/>
            </w:rPr>
            <w:fldChar w:fldCharType="separate"/>
          </w:r>
          <w:r w:rsidR="00C70787" w:rsidRPr="00C70787">
            <w:rPr>
              <w:noProof/>
              <w:szCs w:val="20"/>
            </w:rPr>
            <w:t>[1]</w:t>
          </w:r>
          <w:r w:rsidR="00C70787">
            <w:rPr>
              <w:szCs w:val="20"/>
            </w:rPr>
            <w:fldChar w:fldCharType="end"/>
          </w:r>
        </w:sdtContent>
      </w:sdt>
      <w:r w:rsidR="00C70787">
        <w:rPr>
          <w:szCs w:val="20"/>
        </w:rPr>
        <w:t xml:space="preserve"> 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Textoindependiente"/>
        <w:spacing w:line="276" w:lineRule="auto"/>
        <w:jc w:val="both"/>
        <w:rPr>
          <w:szCs w:val="20"/>
        </w:rPr>
      </w:pPr>
    </w:p>
    <w:p w14:paraId="7E3CE993" w14:textId="24C9FC5A" w:rsidR="008A118E" w:rsidRDefault="00F23836" w:rsidP="008A118E">
      <w:pPr>
        <w:pStyle w:val="Textoindependiente"/>
        <w:spacing w:line="276" w:lineRule="auto"/>
        <w:jc w:val="both"/>
        <w:rPr>
          <w:szCs w:val="20"/>
        </w:rPr>
      </w:pPr>
      <w:r>
        <w:rPr>
          <w:szCs w:val="20"/>
        </w:rPr>
        <w:t xml:space="preserve">Una parte significativa de la materia prima utilizada por la empresa 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p>
    <w:p w14:paraId="01D99A40" w14:textId="77777777" w:rsidR="008A118E" w:rsidRPr="008A118E" w:rsidRDefault="008A118E" w:rsidP="008A118E">
      <w:pPr>
        <w:pStyle w:val="Textoindependiente"/>
        <w:spacing w:line="276" w:lineRule="auto"/>
        <w:jc w:val="both"/>
        <w:rPr>
          <w:szCs w:val="20"/>
        </w:rPr>
      </w:pPr>
    </w:p>
    <w:p w14:paraId="2A8BDBBC" w14:textId="77777777" w:rsidR="008A118E" w:rsidRDefault="008A118E" w:rsidP="008A118E">
      <w:pPr>
        <w:pStyle w:val="Textoindependiente"/>
        <w:spacing w:line="276" w:lineRule="auto"/>
        <w:jc w:val="both"/>
        <w:rPr>
          <w:szCs w:val="20"/>
        </w:rPr>
      </w:pPr>
      <w:r w:rsidRPr="008A118E">
        <w:rPr>
          <w:szCs w:val="20"/>
        </w:rPr>
        <w:t>Estos datos están respaldados por los informes de analítica de la empresa, que proporciona una visión detallada y precisa del rendimiento en las áreas productivas. La información contenida en la analítica ha sido clave para identificar y analizar las causas recurrentes de bajo rendimiento, evidenciando la persistente problemática de la falta de materia prima y su impacto en la operación de la empresa.</w:t>
      </w:r>
    </w:p>
    <w:p w14:paraId="60C94A72" w14:textId="77777777" w:rsidR="00292966" w:rsidRDefault="00292966">
      <w:pPr>
        <w:pStyle w:val="Textoindependiente"/>
        <w:rPr>
          <w:sz w:val="24"/>
        </w:rPr>
      </w:pPr>
    </w:p>
    <w:p w14:paraId="2539DF44" w14:textId="77777777" w:rsidR="00292966" w:rsidRDefault="00000000">
      <w:pPr>
        <w:pStyle w:val="Ttulo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75EABB15" w14:textId="45D8101D" w:rsidR="00AF25CB" w:rsidRDefault="00AF25CB" w:rsidP="00AF25CB">
      <w:pPr>
        <w:pStyle w:val="Textoindependiente"/>
        <w:spacing w:before="189" w:line="276" w:lineRule="auto"/>
        <w:ind w:right="114"/>
        <w:jc w:val="both"/>
      </w:pPr>
      <w:r>
        <w:t>Ante la problemática anteriormente descrita se pretende brindar solución por medio de un modelo de predicción basado en el análisis de los datos históricos, que permita anticipar con mayor precisión los tiempos de entrega de materias primas</w:t>
      </w:r>
      <w:r w:rsidR="002B5433">
        <w:t xml:space="preserve"> de proveedores importados</w:t>
      </w:r>
      <w:r>
        <w:t xml:space="preserve">. </w:t>
      </w:r>
    </w:p>
    <w:p w14:paraId="02A04449" w14:textId="02EB9824" w:rsidR="00192725" w:rsidRDefault="00AF25CB" w:rsidP="00B319F3">
      <w:pPr>
        <w:pStyle w:val="Textoindependiente"/>
        <w:spacing w:before="189" w:line="276" w:lineRule="auto"/>
        <w:ind w:right="114"/>
        <w:jc w:val="both"/>
      </w:pPr>
      <w:r>
        <w:t>Para llevar</w:t>
      </w:r>
      <w:r w:rsidR="00DC5E80">
        <w:t xml:space="preserve"> a cabo el proyecto, se </w:t>
      </w:r>
      <w:r w:rsidR="00017F8B">
        <w:t>comenzará</w:t>
      </w:r>
      <w:r w:rsidR="00DC5E80">
        <w:t xml:space="preserve"> con</w:t>
      </w:r>
      <w:r>
        <w:t xml:space="preserve"> un análisis de las </w:t>
      </w:r>
      <w:r w:rsidR="00DC5E80">
        <w:t xml:space="preserve">principales </w:t>
      </w:r>
      <w:r>
        <w:t xml:space="preserve">fuentes de datos claves como lo son el área de compras, inventarios y logística. </w:t>
      </w:r>
      <w:r w:rsidR="00442AF5">
        <w:t xml:space="preserve">Durante esta </w:t>
      </w:r>
      <w:r>
        <w:t xml:space="preserve">primera etapa se </w:t>
      </w:r>
      <w:r w:rsidR="00442AF5">
        <w:t>busca</w:t>
      </w:r>
      <w:r>
        <w:t xml:space="preserve"> </w:t>
      </w:r>
      <w:r w:rsidR="00DC5E80">
        <w:t xml:space="preserve">identificar las variables principales que impactan en </w:t>
      </w:r>
      <w:r w:rsidR="00017F8B">
        <w:t xml:space="preserve">los tiempos de entrega y en la dinámica de los proveedores, </w:t>
      </w:r>
      <w:r>
        <w:t xml:space="preserve">Una vez se tenga esta información se </w:t>
      </w:r>
      <w:r w:rsidR="009515CA">
        <w:t>pretende</w:t>
      </w:r>
      <w:r>
        <w:t xml:space="preserve"> segmentar los proveedores </w:t>
      </w:r>
      <w:r w:rsidR="00017F8B">
        <w:t>en función de su</w:t>
      </w:r>
      <w:r>
        <w:t xml:space="preserve"> comportamiento histórico</w:t>
      </w:r>
      <w:r w:rsidR="00017F8B">
        <w:t>.</w:t>
      </w:r>
      <w:r w:rsidR="009515CA" w:rsidRPr="009515CA">
        <w:t xml:space="preserve"> </w:t>
      </w:r>
      <w:r w:rsidR="00017F8B">
        <w:t xml:space="preserve">Esto permitirá identificar aquellos proveedores que tienen un impacto critico en la operación, evaluando factores como </w:t>
      </w:r>
      <w:r w:rsidR="00731650">
        <w:t>que tan constante es e</w:t>
      </w:r>
      <w:r w:rsidR="00017F8B">
        <w:t xml:space="preserve">l suministro y </w:t>
      </w:r>
      <w:r w:rsidR="00731650">
        <w:t xml:space="preserve">la cantidad </w:t>
      </w:r>
      <w:r w:rsidR="00017F8B">
        <w:t xml:space="preserve">de material suministrado. </w:t>
      </w:r>
      <w:r w:rsidR="00F61178">
        <w:t>Con base</w:t>
      </w:r>
      <w:r w:rsidR="001A6E12">
        <w:t xml:space="preserve"> en lo anterior, se</w:t>
      </w:r>
      <w:r w:rsidR="00731650">
        <w:t xml:space="preserve"> </w:t>
      </w:r>
      <w:r w:rsidR="001A6E12">
        <w:t>desarrollará un modelo predictivo para estimar los tiempos de entrega, incorporando las variables identificadas y los patrones históricos del comportamiento de los proveedores</w:t>
      </w:r>
      <w:r w:rsidR="00B319F3">
        <w:t>, y finalmente garantizar que el modelo cumpla con un margen objetivo de precisión en sus predicciones, permitiendo ajustes continuos para mejorar su rendimiento y efectividad.</w:t>
      </w:r>
    </w:p>
    <w:p w14:paraId="3BB4AB74" w14:textId="77777777" w:rsidR="00192725" w:rsidRPr="00B319F3" w:rsidRDefault="00192725" w:rsidP="00B319F3">
      <w:pPr>
        <w:pStyle w:val="Textoindependiente"/>
        <w:spacing w:before="189" w:line="276" w:lineRule="auto"/>
        <w:ind w:right="114"/>
        <w:jc w:val="both"/>
      </w:pPr>
    </w:p>
    <w:p w14:paraId="7FD69DC3" w14:textId="77777777" w:rsidR="00292966" w:rsidRDefault="00000000">
      <w:pPr>
        <w:pStyle w:val="Ttulo1"/>
      </w:pPr>
      <w:r>
        <w:t>Definición</w:t>
      </w:r>
      <w:r>
        <w:rPr>
          <w:spacing w:val="-10"/>
        </w:rPr>
        <w:t xml:space="preserve"> </w:t>
      </w:r>
      <w:r>
        <w:t>del</w:t>
      </w:r>
      <w:r>
        <w:rPr>
          <w:spacing w:val="-9"/>
        </w:rPr>
        <w:t xml:space="preserve"> </w:t>
      </w:r>
      <w:r>
        <w:t>Alcance</w:t>
      </w:r>
    </w:p>
    <w:p w14:paraId="676F49AF" w14:textId="09B7B972" w:rsidR="00292966" w:rsidRDefault="0055492A" w:rsidP="0055492A">
      <w:pPr>
        <w:pStyle w:val="Textoindependiente"/>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críticas para la producción. La herramienta utilizará datos históricos, seleccionando una parte de estos para el entrenamiento del modelo y otra para validar su precisión, </w:t>
      </w:r>
      <w:r w:rsidR="00F27BC7">
        <w:t>el objetivo es</w:t>
      </w:r>
      <w:r w:rsidRPr="0055492A">
        <w:t xml:space="preserve"> alcanzar un</w:t>
      </w:r>
      <w:r w:rsidR="00F27BC7">
        <w:t xml:space="preserve">a precisión </w:t>
      </w:r>
      <w:r w:rsidR="003B1EA5">
        <w:t xml:space="preserve">de </w:t>
      </w:r>
      <w:r w:rsidR="00F27BC7">
        <w:t xml:space="preserve">alrededor </w:t>
      </w:r>
      <w:r w:rsidRPr="0055492A">
        <w:t>de</w:t>
      </w:r>
      <w:r w:rsidR="00F27BC7">
        <w:t>l</w:t>
      </w:r>
      <w:r w:rsidRPr="0055492A">
        <w:t xml:space="preserve"> 80% en la</w:t>
      </w:r>
      <w:r w:rsidR="00F27BC7">
        <w:t>s</w:t>
      </w:r>
      <w:r w:rsidRPr="0055492A">
        <w:t xml:space="preserve"> predicciones</w:t>
      </w:r>
      <w:r w:rsidR="003B1EA5">
        <w:t xml:space="preserve">, algunos autores </w:t>
      </w:r>
      <w:sdt>
        <w:sdtPr>
          <w:id w:val="652808157"/>
          <w:citation/>
        </w:sdtPr>
        <w:sdtContent>
          <w:r w:rsidR="003B1EA5">
            <w:fldChar w:fldCharType="begin"/>
          </w:r>
          <w:r w:rsidR="003B1EA5">
            <w:instrText xml:space="preserve"> CITATION Goo16 \l 3082 </w:instrText>
          </w:r>
          <w:r w:rsidR="003B1EA5">
            <w:fldChar w:fldCharType="separate"/>
          </w:r>
          <w:r w:rsidR="009218C7" w:rsidRPr="009218C7">
            <w:rPr>
              <w:noProof/>
            </w:rPr>
            <w:t>[1]</w:t>
          </w:r>
          <w:r w:rsidR="003B1EA5">
            <w:fldChar w:fldCharType="end"/>
          </w:r>
        </w:sdtContent>
      </w:sdt>
      <w:r w:rsidR="003B1EA5">
        <w:t xml:space="preserve"> consideran adecuado esta precisión para aplicaciones reales en la evaluación de modelos de machine </w:t>
      </w:r>
      <w:proofErr w:type="spellStart"/>
      <w:r w:rsidR="003B1EA5">
        <w:t>learning</w:t>
      </w:r>
      <w:proofErr w:type="spellEnd"/>
      <w:r w:rsidR="003B1EA5">
        <w:t xml:space="preserve">, </w:t>
      </w:r>
      <w:r w:rsidR="0063356C">
        <w:t xml:space="preserve">y asi </w:t>
      </w:r>
      <w:r w:rsidRPr="0055492A">
        <w:t>evitar el sobreajuste del modelo y asegurar su aplicabilidad práctica. Es importante destacar que el proyecto se limitará a prever tiempos de entrega basándose en datos históricos internos, sin incorporar variables externas como las fluctuaciones del mercado o restricciones logísticas globales que puedan afectar los tiempos de entrega de los proveedores. Este enfoque garantiza una implementación más controlada y medible</w:t>
      </w:r>
      <w:r>
        <w:t xml:space="preserve"> </w:t>
      </w:r>
      <w:r w:rsidRPr="0055492A">
        <w:t>utilizando los recursos disponibles.</w:t>
      </w:r>
    </w:p>
    <w:p w14:paraId="336AA48D" w14:textId="77777777" w:rsidR="00292966" w:rsidRDefault="00292966">
      <w:pPr>
        <w:pStyle w:val="Textoindependiente"/>
        <w:spacing w:before="8"/>
        <w:rPr>
          <w:sz w:val="34"/>
        </w:rPr>
      </w:pPr>
    </w:p>
    <w:p w14:paraId="1D37973B" w14:textId="77777777" w:rsidR="00292966" w:rsidRDefault="00000000" w:rsidP="00D64486">
      <w:pPr>
        <w:pStyle w:val="Ttulo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3C3DB46D" w:rsidR="00D64486" w:rsidRDefault="00D64486" w:rsidP="00D64486">
      <w:pPr>
        <w:spacing w:line="276" w:lineRule="auto"/>
        <w:jc w:val="both"/>
      </w:pPr>
      <w:r>
        <w:t xml:space="preserve">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asi mismo ayuda a reducir los costos asociados con el exceso o la falta de inventario. Un ejemplo destacado es Amazon </w:t>
      </w:r>
      <w:proofErr w:type="spellStart"/>
      <w:r>
        <w:t>Forecast</w:t>
      </w:r>
      <w:proofErr w:type="spellEnd"/>
      <w:r w:rsidR="007437B5">
        <w:t xml:space="preserve"> </w:t>
      </w:r>
      <w:sdt>
        <w:sdtPr>
          <w:id w:val="-860440249"/>
          <w:citation/>
        </w:sdtPr>
        <w:sdtContent>
          <w:r w:rsidR="007437B5">
            <w:fldChar w:fldCharType="begin"/>
          </w:r>
          <w:r w:rsidR="007437B5">
            <w:instrText xml:space="preserve"> CITATION ama \l 3082 </w:instrText>
          </w:r>
          <w:r w:rsidR="007437B5">
            <w:fldChar w:fldCharType="separate"/>
          </w:r>
          <w:r w:rsidR="009218C7" w:rsidRPr="009218C7">
            <w:rPr>
              <w:noProof/>
            </w:rPr>
            <w:t>[2]</w:t>
          </w:r>
          <w:r w:rsidR="007437B5">
            <w:fldChar w:fldCharType="end"/>
          </w:r>
        </w:sdtContent>
      </w:sdt>
      <w:r>
        <w:t xml:space="preserve">, una plataforma que ofrece servicios en la que se aprovecha modelos de machine </w:t>
      </w:r>
      <w:proofErr w:type="spellStart"/>
      <w:r>
        <w:t>learning</w:t>
      </w:r>
      <w:proofErr w:type="spellEnd"/>
      <w:r>
        <w:t xml:space="preserve">, que proporcionan proyecciones y que ayuda a las organizaciones a anticiparse a la gestión de planificación de recursos de la demanda y cadena de suministro asi mismo en el contexto de Colombia, un ejemplo de implementación de modelos de machine </w:t>
      </w:r>
      <w:proofErr w:type="spellStart"/>
      <w:r>
        <w:t>learning</w:t>
      </w:r>
      <w:proofErr w:type="spellEnd"/>
      <w:r>
        <w:t xml:space="preserve"> en la cadena de abastecimiento es el grupo Nutresa</w:t>
      </w:r>
      <w:r w:rsidR="006E5D80">
        <w:t xml:space="preserve"> </w:t>
      </w:r>
      <w:sdt>
        <w:sdtPr>
          <w:id w:val="-45449275"/>
          <w:citation/>
        </w:sdtPr>
        <w:sdtContent>
          <w:r w:rsidR="006E5D80">
            <w:fldChar w:fldCharType="begin"/>
          </w:r>
          <w:r w:rsidR="006E5D80">
            <w:instrText xml:space="preserve"> CITATION gru \l 3082 </w:instrText>
          </w:r>
          <w:r w:rsidR="006E5D80">
            <w:fldChar w:fldCharType="separate"/>
          </w:r>
          <w:r w:rsidR="009218C7" w:rsidRPr="009218C7">
            <w:rPr>
              <w:noProof/>
            </w:rPr>
            <w:t>[3]</w:t>
          </w:r>
          <w:r w:rsidR="006E5D80">
            <w:fldChar w:fldCharType="end"/>
          </w:r>
        </w:sdtContent>
      </w:sdt>
      <w:r>
        <w:t xml:space="preserve">, el cual implemento modelos de machine </w:t>
      </w:r>
      <w:proofErr w:type="spellStart"/>
      <w:r>
        <w:t>learning</w:t>
      </w:r>
      <w:proofErr w:type="spellEnd"/>
      <w:r>
        <w:t xml:space="preserve"> en los procesos de compras a proveedores y gestión de inventarios.</w:t>
      </w:r>
    </w:p>
    <w:p w14:paraId="2CCB283D" w14:textId="77777777" w:rsidR="00D64486" w:rsidRDefault="00D64486" w:rsidP="00D64486">
      <w:pPr>
        <w:spacing w:line="276" w:lineRule="auto"/>
        <w:jc w:val="both"/>
      </w:pPr>
    </w:p>
    <w:p w14:paraId="4B5F3177" w14:textId="77777777" w:rsidR="00292966" w:rsidRDefault="00D64486" w:rsidP="00D64486">
      <w:pPr>
        <w:spacing w:line="276" w:lineRule="auto"/>
        <w:jc w:val="both"/>
      </w:pPr>
      <w:r>
        <w:t xml:space="preserve">Algunos de los riesgos identificados de su implementación están asociados a malas </w:t>
      </w:r>
      <w:r>
        <w:lastRenderedPageBreak/>
        <w:t>proyecciones o modelos inexactos, el cual depende en gran medida de la calidad de los datos utilizados en las proyecciones, llevando a decisiones incorrectas en la planificación de la cadena de suministro, otro riesgo asociado es la integración del modelo con los sistemas propios de la organización, por lo que es crucial revisar las tecnologías disponibles y asi planear las plataformas que van a soportar el modelo.</w:t>
      </w:r>
    </w:p>
    <w:p w14:paraId="084762A3" w14:textId="77777777" w:rsidR="00192725" w:rsidRDefault="00192725" w:rsidP="00D64486">
      <w:pPr>
        <w:spacing w:line="276" w:lineRule="auto"/>
        <w:jc w:val="both"/>
      </w:pPr>
    </w:p>
    <w:sdt>
      <w:sdtPr>
        <w:rPr>
          <w:sz w:val="22"/>
          <w:szCs w:val="22"/>
        </w:rPr>
        <w:id w:val="689108734"/>
        <w:docPartObj>
          <w:docPartGallery w:val="Bibliographies"/>
          <w:docPartUnique/>
        </w:docPartObj>
      </w:sdtPr>
      <w:sdtContent>
        <w:p w14:paraId="6F94A27E" w14:textId="77777777" w:rsidR="00192725" w:rsidRDefault="00192725" w:rsidP="00192725">
          <w:pPr>
            <w:pStyle w:val="Ttulo1"/>
            <w:ind w:left="0"/>
          </w:pPr>
          <w:r>
            <w:t>Referencias</w:t>
          </w:r>
        </w:p>
        <w:sdt>
          <w:sdtPr>
            <w:id w:val="-573587230"/>
            <w:bibliography/>
          </w:sdtPr>
          <w:sdtContent>
            <w:p w14:paraId="342AB349" w14:textId="77777777" w:rsidR="00192725" w:rsidRDefault="00192725" w:rsidP="00192725">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238"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51"/>
                <w:gridCol w:w="9302"/>
              </w:tblGrid>
              <w:tr w:rsidR="00192725" w14:paraId="549E49DA" w14:textId="77777777" w:rsidTr="00E133F9">
                <w:trPr>
                  <w:trHeight w:val="350"/>
                  <w:tblCellSpacing w:w="15" w:type="dxa"/>
                </w:trPr>
                <w:tc>
                  <w:tcPr>
                    <w:tcW w:w="210" w:type="pct"/>
                    <w:hideMark/>
                  </w:tcPr>
                  <w:p w14:paraId="652CC691" w14:textId="77777777" w:rsidR="00192725" w:rsidRDefault="00192725" w:rsidP="00E133F9">
                    <w:pPr>
                      <w:pStyle w:val="Bibliografa"/>
                      <w:rPr>
                        <w:noProof/>
                        <w:sz w:val="24"/>
                        <w:szCs w:val="24"/>
                      </w:rPr>
                    </w:pPr>
                    <w:r>
                      <w:rPr>
                        <w:noProof/>
                      </w:rPr>
                      <w:t xml:space="preserve">[1] </w:t>
                    </w:r>
                  </w:p>
                </w:tc>
                <w:tc>
                  <w:tcPr>
                    <w:tcW w:w="0" w:type="auto"/>
                    <w:hideMark/>
                  </w:tcPr>
                  <w:p w14:paraId="01CA9AB9" w14:textId="77777777" w:rsidR="00192725" w:rsidRDefault="00192725" w:rsidP="00E133F9">
                    <w:pPr>
                      <w:pStyle w:val="Bibliografa"/>
                      <w:rPr>
                        <w:noProof/>
                      </w:rPr>
                    </w:pPr>
                    <w:r>
                      <w:rPr>
                        <w:noProof/>
                      </w:rPr>
                      <w:t xml:space="preserve">I. Goodfellow, Y. Bengio y A. Courville , Aprendizaje profundo, 2016. </w:t>
                    </w:r>
                  </w:p>
                </w:tc>
              </w:tr>
              <w:tr w:rsidR="00192725" w:rsidRPr="00B4503E" w14:paraId="640E2CF2" w14:textId="77777777" w:rsidTr="00E133F9">
                <w:trPr>
                  <w:trHeight w:val="703"/>
                  <w:tblCellSpacing w:w="15" w:type="dxa"/>
                </w:trPr>
                <w:tc>
                  <w:tcPr>
                    <w:tcW w:w="210" w:type="pct"/>
                    <w:hideMark/>
                  </w:tcPr>
                  <w:p w14:paraId="57841533" w14:textId="77777777" w:rsidR="00192725" w:rsidRDefault="00192725" w:rsidP="00E133F9">
                    <w:pPr>
                      <w:pStyle w:val="Bibliografa"/>
                      <w:rPr>
                        <w:noProof/>
                      </w:rPr>
                    </w:pPr>
                    <w:r>
                      <w:rPr>
                        <w:noProof/>
                      </w:rPr>
                      <w:t xml:space="preserve">[2] </w:t>
                    </w:r>
                  </w:p>
                </w:tc>
                <w:tc>
                  <w:tcPr>
                    <w:tcW w:w="0" w:type="auto"/>
                    <w:hideMark/>
                  </w:tcPr>
                  <w:p w14:paraId="012E30AE" w14:textId="77777777" w:rsidR="00192725" w:rsidRPr="009218C7" w:rsidRDefault="00192725" w:rsidP="00E133F9">
                    <w:pPr>
                      <w:pStyle w:val="Bibliografa"/>
                      <w:rPr>
                        <w:noProof/>
                        <w:lang w:val="en-US"/>
                      </w:rPr>
                    </w:pPr>
                    <w:r>
                      <w:rPr>
                        <w:noProof/>
                      </w:rPr>
                      <w:t xml:space="preserve">amazon, «docs.aws.amazon.com,» [En línea]. </w:t>
                    </w:r>
                    <w:r w:rsidRPr="009218C7">
                      <w:rPr>
                        <w:noProof/>
                        <w:lang w:val="en-US"/>
                      </w:rPr>
                      <w:t>Available: https://docs.aws.amazon.com/es_es/forecast/latest/dg/what-is-forecast.html.</w:t>
                    </w:r>
                  </w:p>
                </w:tc>
              </w:tr>
              <w:tr w:rsidR="00192725" w:rsidRPr="00B4503E" w14:paraId="0D34DEE5" w14:textId="77777777" w:rsidTr="00E133F9">
                <w:trPr>
                  <w:trHeight w:val="1036"/>
                  <w:tblCellSpacing w:w="15" w:type="dxa"/>
                </w:trPr>
                <w:tc>
                  <w:tcPr>
                    <w:tcW w:w="210" w:type="pct"/>
                    <w:hideMark/>
                  </w:tcPr>
                  <w:p w14:paraId="0EDF206D" w14:textId="77777777" w:rsidR="00192725" w:rsidRDefault="00192725" w:rsidP="00E133F9">
                    <w:pPr>
                      <w:pStyle w:val="Bibliografa"/>
                      <w:rPr>
                        <w:noProof/>
                      </w:rPr>
                    </w:pPr>
                    <w:r>
                      <w:rPr>
                        <w:noProof/>
                      </w:rPr>
                      <w:t xml:space="preserve">[3] </w:t>
                    </w:r>
                  </w:p>
                </w:tc>
                <w:tc>
                  <w:tcPr>
                    <w:tcW w:w="0" w:type="auto"/>
                    <w:hideMark/>
                  </w:tcPr>
                  <w:p w14:paraId="20EBB2BE" w14:textId="77777777" w:rsidR="00192725" w:rsidRPr="009218C7" w:rsidRDefault="00192725" w:rsidP="00E133F9">
                    <w:pPr>
                      <w:pStyle w:val="Bibliografa"/>
                      <w:rPr>
                        <w:noProof/>
                        <w:lang w:val="en-US"/>
                      </w:rPr>
                    </w:pPr>
                    <w:r>
                      <w:rPr>
                        <w:noProof/>
                      </w:rPr>
                      <w:t xml:space="preserve">gruponutresa, «gruponutresa.com,» [En línea]. </w:t>
                    </w:r>
                    <w:r w:rsidRPr="009218C7">
                      <w:rPr>
                        <w:noProof/>
                        <w:lang w:val="en-US"/>
                      </w:rPr>
                      <w:t>Available: https://data.gruponutresa.com/informes/2022/Informe_integrado_2022-transformacion_digital.pdf.</w:t>
                    </w:r>
                  </w:p>
                </w:tc>
              </w:tr>
            </w:tbl>
            <w:p w14:paraId="4057AFB0" w14:textId="77777777" w:rsidR="00192725" w:rsidRPr="009218C7" w:rsidRDefault="00192725" w:rsidP="00192725">
              <w:pPr>
                <w:rPr>
                  <w:rFonts w:eastAsia="Times New Roman"/>
                  <w:noProof/>
                  <w:lang w:val="en-US"/>
                </w:rPr>
              </w:pPr>
            </w:p>
            <w:p w14:paraId="4BFDC685" w14:textId="2975B174" w:rsidR="00192725" w:rsidRDefault="00192725" w:rsidP="00731650">
              <w:pPr>
                <w:sectPr w:rsidR="00192725">
                  <w:type w:val="continuous"/>
                  <w:pgSz w:w="11920" w:h="16840"/>
                  <w:pgMar w:top="1380" w:right="1360" w:bottom="280" w:left="1340" w:header="720" w:footer="720" w:gutter="0"/>
                  <w:cols w:space="720"/>
                </w:sectPr>
              </w:pPr>
              <w:r>
                <w:rPr>
                  <w:b/>
                  <w:bCs/>
                  <w:noProof/>
                </w:rPr>
                <w:fldChar w:fldCharType="end"/>
              </w:r>
            </w:p>
          </w:sdtContent>
        </w:sdt>
      </w:sdtContent>
    </w:sdt>
    <w:p w14:paraId="2F2C46FB" w14:textId="77777777" w:rsidR="009218C7" w:rsidRDefault="009218C7">
      <w:pPr>
        <w:pStyle w:val="Textoindependiente"/>
        <w:rPr>
          <w:sz w:val="20"/>
        </w:rPr>
      </w:pPr>
    </w:p>
    <w:sectPr w:rsidR="009218C7">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17F8B"/>
    <w:rsid w:val="00034887"/>
    <w:rsid w:val="0011193B"/>
    <w:rsid w:val="00192725"/>
    <w:rsid w:val="001A6E12"/>
    <w:rsid w:val="001B2C48"/>
    <w:rsid w:val="001B3677"/>
    <w:rsid w:val="00257D52"/>
    <w:rsid w:val="00292966"/>
    <w:rsid w:val="002B5433"/>
    <w:rsid w:val="002F3085"/>
    <w:rsid w:val="00303DC2"/>
    <w:rsid w:val="00321DD2"/>
    <w:rsid w:val="00352BC8"/>
    <w:rsid w:val="003B1EA5"/>
    <w:rsid w:val="003C1277"/>
    <w:rsid w:val="003E3120"/>
    <w:rsid w:val="004151E2"/>
    <w:rsid w:val="00442AF5"/>
    <w:rsid w:val="004436CA"/>
    <w:rsid w:val="0055492A"/>
    <w:rsid w:val="005D010F"/>
    <w:rsid w:val="005D7CB3"/>
    <w:rsid w:val="00600E61"/>
    <w:rsid w:val="0063356C"/>
    <w:rsid w:val="00660E53"/>
    <w:rsid w:val="006647EF"/>
    <w:rsid w:val="00695200"/>
    <w:rsid w:val="006E5D80"/>
    <w:rsid w:val="0072316C"/>
    <w:rsid w:val="00731650"/>
    <w:rsid w:val="007437B5"/>
    <w:rsid w:val="00787671"/>
    <w:rsid w:val="007B5D2D"/>
    <w:rsid w:val="007D2F8D"/>
    <w:rsid w:val="007F0A35"/>
    <w:rsid w:val="0087057C"/>
    <w:rsid w:val="008800FC"/>
    <w:rsid w:val="008A118E"/>
    <w:rsid w:val="008C5C87"/>
    <w:rsid w:val="009218C7"/>
    <w:rsid w:val="009515CA"/>
    <w:rsid w:val="00964DF8"/>
    <w:rsid w:val="00A4316B"/>
    <w:rsid w:val="00A477F4"/>
    <w:rsid w:val="00A82C23"/>
    <w:rsid w:val="00AC7D60"/>
    <w:rsid w:val="00AF25CB"/>
    <w:rsid w:val="00B319F3"/>
    <w:rsid w:val="00B356BC"/>
    <w:rsid w:val="00B4503E"/>
    <w:rsid w:val="00BC10E1"/>
    <w:rsid w:val="00BC30A3"/>
    <w:rsid w:val="00BD0BA7"/>
    <w:rsid w:val="00BF6434"/>
    <w:rsid w:val="00C70787"/>
    <w:rsid w:val="00C80213"/>
    <w:rsid w:val="00CC7EC9"/>
    <w:rsid w:val="00D569AE"/>
    <w:rsid w:val="00D64486"/>
    <w:rsid w:val="00DA2400"/>
    <w:rsid w:val="00DC0C82"/>
    <w:rsid w:val="00DC5E80"/>
    <w:rsid w:val="00E8527A"/>
    <w:rsid w:val="00E86FA4"/>
    <w:rsid w:val="00EC3C29"/>
    <w:rsid w:val="00F23836"/>
    <w:rsid w:val="00F27BC7"/>
    <w:rsid w:val="00F6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39"/>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9218C7"/>
    <w:rPr>
      <w:rFonts w:ascii="Arial MT" w:eastAsia="Arial MT" w:hAnsi="Arial MT" w:cs="Arial MT"/>
      <w:sz w:val="40"/>
      <w:szCs w:val="40"/>
      <w:lang w:val="es-ES"/>
    </w:rPr>
  </w:style>
  <w:style w:type="paragraph" w:styleId="Bibliografa">
    <w:name w:val="Bibliography"/>
    <w:basedOn w:val="Normal"/>
    <w:next w:val="Normal"/>
    <w:uiPriority w:val="37"/>
    <w:unhideWhenUsed/>
    <w:rsid w:val="0092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2</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3</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4</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s>
</file>

<file path=customXml/itemProps1.xml><?xml version="1.0" encoding="utf-8"?>
<ds:datastoreItem xmlns:ds="http://schemas.openxmlformats.org/officeDocument/2006/customXml" ds:itemID="{6969E6E9-A2A9-4921-AD21-ACD3BBF8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4</Pages>
  <Words>1158</Words>
  <Characters>6370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Celsa SAS</cp:lastModifiedBy>
  <cp:revision>26</cp:revision>
  <dcterms:created xsi:type="dcterms:W3CDTF">2024-09-10T01:01:00Z</dcterms:created>
  <dcterms:modified xsi:type="dcterms:W3CDTF">2024-09-27T19:27:00Z</dcterms:modified>
</cp:coreProperties>
</file>