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 xml:space="preserve">de </w:t>
      </w:r>
      <w:proofErr w:type="spellStart"/>
      <w:r w:rsidR="00EB6629">
        <w:t>autoregresión</w:t>
      </w:r>
      <w:proofErr w:type="spellEnd"/>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proofErr w:type="spellStart"/>
      <w:r>
        <w:t>Random</w:t>
      </w:r>
      <w:proofErr w:type="spellEnd"/>
      <w:r>
        <w:t xml:space="preserve"> </w:t>
      </w:r>
      <w:proofErr w:type="spellStart"/>
      <w:r w:rsidR="007268D1">
        <w:t>forest</w:t>
      </w:r>
      <w:proofErr w:type="spellEnd"/>
      <w:r w:rsidR="007268D1">
        <w:t xml:space="preserve">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CCA135A"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proofErr w:type="spellStart"/>
      <w:r w:rsidR="00B7696A">
        <w:t>a</w:t>
      </w:r>
      <w:proofErr w:type="spellEnd"/>
      <w:r w:rsidR="00B7696A">
        <w:t xml:space="preserve"> caden</w:t>
      </w:r>
      <w:r w:rsidR="0074543D">
        <w:t xml:space="preserve">a de suministro en entornos de baja demanda y alta variabilidad </w:t>
      </w:r>
      <w:r w:rsidR="005A2B72">
        <w:t xml:space="preserve">por lo que </w:t>
      </w:r>
      <w:r w:rsidR="005A2B72">
        <w:lastRenderedPageBreak/>
        <w:t xml:space="preserve">utiliza el algoritmo de </w:t>
      </w:r>
      <w:proofErr w:type="spellStart"/>
      <w:r w:rsidR="005A2B72">
        <w:t>random</w:t>
      </w:r>
      <w:proofErr w:type="spellEnd"/>
      <w:r w:rsidR="005A2B72">
        <w:t xml:space="preserve"> </w:t>
      </w:r>
      <w:proofErr w:type="spellStart"/>
      <w:r w:rsidR="005A2B72">
        <w:t>forest</w:t>
      </w:r>
      <w:proofErr w:type="spellEnd"/>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w:t>
      </w:r>
      <w:proofErr w:type="spellStart"/>
      <w:r w:rsidR="004C33AD">
        <w:t>random</w:t>
      </w:r>
      <w:proofErr w:type="spellEnd"/>
      <w:r w:rsidR="004C33AD">
        <w:t xml:space="preserve"> </w:t>
      </w:r>
      <w:proofErr w:type="spellStart"/>
      <w:r w:rsidR="004C33AD">
        <w:t>forest</w:t>
      </w:r>
      <w:proofErr w:type="spellEnd"/>
      <w:r w:rsidR="004C33AD">
        <w:t xml:space="preserve">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3C5EBD74" w14:textId="77777777" w:rsidR="00AB1ACC" w:rsidRDefault="00AB1ACC" w:rsidP="00235E50">
      <w:pPr>
        <w:pStyle w:val="Textoindependiente"/>
        <w:spacing w:line="276" w:lineRule="auto"/>
        <w:ind w:left="820" w:right="128"/>
        <w:jc w:val="both"/>
      </w:pPr>
    </w:p>
    <w:p w14:paraId="4BAD706F" w14:textId="701B92F9" w:rsidR="00AB1ACC" w:rsidRDefault="00AB1ACC" w:rsidP="00235E50">
      <w:pPr>
        <w:pStyle w:val="Textoindependiente"/>
        <w:spacing w:line="276" w:lineRule="auto"/>
        <w:ind w:left="820" w:right="128"/>
        <w:jc w:val="both"/>
      </w:pPr>
      <w:r>
        <w:t xml:space="preserve">Redes neuronales artificiales </w:t>
      </w:r>
    </w:p>
    <w:p w14:paraId="5A89AB9E" w14:textId="77777777" w:rsidR="008F2919" w:rsidRDefault="008F2919">
      <w:pPr>
        <w:pStyle w:val="Textoindependiente"/>
        <w:spacing w:line="276" w:lineRule="auto"/>
        <w:ind w:left="820" w:right="128"/>
      </w:pPr>
    </w:p>
    <w:p w14:paraId="16D96DB2" w14:textId="77777777" w:rsidR="00B4048E" w:rsidRDefault="00B4048E">
      <w:pPr>
        <w:pStyle w:val="Textoindependiente"/>
        <w:spacing w:line="276" w:lineRule="auto"/>
        <w:ind w:left="820" w:right="128"/>
      </w:pPr>
    </w:p>
    <w:p w14:paraId="1D8FC08F" w14:textId="77777777" w:rsidR="00B4048E" w:rsidRDefault="00B4048E">
      <w:pPr>
        <w:pStyle w:val="Textoindependiente"/>
        <w:spacing w:line="276" w:lineRule="auto"/>
        <w:ind w:left="820" w:right="128"/>
      </w:pPr>
    </w:p>
    <w:p w14:paraId="1EA7DD08" w14:textId="77777777" w:rsidR="00B4048E" w:rsidRDefault="00B4048E">
      <w:pPr>
        <w:pStyle w:val="Textoindependiente"/>
        <w:spacing w:line="276" w:lineRule="auto"/>
        <w:ind w:left="820" w:right="128"/>
      </w:pPr>
    </w:p>
    <w:p w14:paraId="62195615" w14:textId="77777777" w:rsidR="00B4048E" w:rsidRDefault="00B4048E">
      <w:pPr>
        <w:pStyle w:val="Textoindependiente"/>
        <w:spacing w:line="276" w:lineRule="auto"/>
        <w:ind w:left="820" w:right="128"/>
      </w:pPr>
    </w:p>
    <w:p w14:paraId="3B5A9A6E" w14:textId="78E73FDB" w:rsidR="009B2D80" w:rsidRDefault="007268D1">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403688" w:rsidRDefault="00103800" w:rsidP="00103800">
      <w:pPr>
        <w:pStyle w:val="Bibliografa"/>
        <w:jc w:val="both"/>
        <w:rPr>
          <w:lang w:val="es-CO"/>
        </w:rPr>
      </w:pPr>
      <w:r>
        <w:fldChar w:fldCharType="begin"/>
      </w:r>
      <w:r w:rsidRPr="00403688">
        <w:rPr>
          <w:lang w:val="es-CO"/>
        </w:rPr>
        <w:instrText xml:space="preserve"> ADDIN ZOTERO_BIBL {"uncited":[],"omitted":[],"custom":[]} CSL_BIBLIOGRAPHY </w:instrText>
      </w:r>
      <w:r>
        <w:fldChar w:fldCharType="separate"/>
      </w:r>
      <w:r w:rsidRPr="00403688">
        <w:rPr>
          <w:lang w:val="es-CO"/>
        </w:rPr>
        <w:t>[1]</w:t>
      </w:r>
      <w:r w:rsidRPr="00403688">
        <w:rPr>
          <w:lang w:val="es-CO"/>
        </w:rPr>
        <w:tab/>
        <w:t xml:space="preserve">A. G. Banerjee, W. Yund, D. Yang, P. Koudal, J. Carbone, y J. Salvo, “A Hybrid Statistical Method for Accurate Prediction of Supplier Delivery Times of Aircraft Engine Parts”, en </w:t>
      </w:r>
      <w:r w:rsidRPr="00403688">
        <w:rPr>
          <w:i/>
          <w:iCs/>
          <w:lang w:val="es-CO"/>
        </w:rPr>
        <w:t>Volume 1B: 35th Computers and Information in Engineering Conference</w:t>
      </w:r>
      <w:r w:rsidRPr="00403688">
        <w:rPr>
          <w:lang w:val="es-CO"/>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47347"/>
    <w:rsid w:val="000477B1"/>
    <w:rsid w:val="0005010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C327F"/>
    <w:rsid w:val="001D5B3E"/>
    <w:rsid w:val="001D6ECA"/>
    <w:rsid w:val="001F62DD"/>
    <w:rsid w:val="00211A01"/>
    <w:rsid w:val="00211C2A"/>
    <w:rsid w:val="0022358D"/>
    <w:rsid w:val="00235E50"/>
    <w:rsid w:val="00237001"/>
    <w:rsid w:val="00242C37"/>
    <w:rsid w:val="00251A0B"/>
    <w:rsid w:val="002606F7"/>
    <w:rsid w:val="00261458"/>
    <w:rsid w:val="00267FA4"/>
    <w:rsid w:val="00274475"/>
    <w:rsid w:val="0027563D"/>
    <w:rsid w:val="002A6B2B"/>
    <w:rsid w:val="002A7D65"/>
    <w:rsid w:val="002B6FC4"/>
    <w:rsid w:val="002C5845"/>
    <w:rsid w:val="002D73E3"/>
    <w:rsid w:val="002E28D8"/>
    <w:rsid w:val="002E3007"/>
    <w:rsid w:val="002E78C8"/>
    <w:rsid w:val="00303C4B"/>
    <w:rsid w:val="00304293"/>
    <w:rsid w:val="00305488"/>
    <w:rsid w:val="00314229"/>
    <w:rsid w:val="0032328A"/>
    <w:rsid w:val="00332C88"/>
    <w:rsid w:val="0033427A"/>
    <w:rsid w:val="00350C03"/>
    <w:rsid w:val="00352837"/>
    <w:rsid w:val="00352A49"/>
    <w:rsid w:val="00357992"/>
    <w:rsid w:val="0036105C"/>
    <w:rsid w:val="003630B7"/>
    <w:rsid w:val="00380F88"/>
    <w:rsid w:val="0038284F"/>
    <w:rsid w:val="003844CD"/>
    <w:rsid w:val="0038516C"/>
    <w:rsid w:val="00394594"/>
    <w:rsid w:val="003A2119"/>
    <w:rsid w:val="003A32F1"/>
    <w:rsid w:val="003C5EB9"/>
    <w:rsid w:val="003D58E5"/>
    <w:rsid w:val="003F259E"/>
    <w:rsid w:val="003F318C"/>
    <w:rsid w:val="00400590"/>
    <w:rsid w:val="00400BA3"/>
    <w:rsid w:val="00403688"/>
    <w:rsid w:val="00420113"/>
    <w:rsid w:val="004336BA"/>
    <w:rsid w:val="00433996"/>
    <w:rsid w:val="00440921"/>
    <w:rsid w:val="00443E3A"/>
    <w:rsid w:val="00454CB3"/>
    <w:rsid w:val="00461F7B"/>
    <w:rsid w:val="00463DE6"/>
    <w:rsid w:val="004660C6"/>
    <w:rsid w:val="004738D2"/>
    <w:rsid w:val="00490DE7"/>
    <w:rsid w:val="004A1D05"/>
    <w:rsid w:val="004B2BD4"/>
    <w:rsid w:val="004B5344"/>
    <w:rsid w:val="004C33AD"/>
    <w:rsid w:val="004D6487"/>
    <w:rsid w:val="004F1EA0"/>
    <w:rsid w:val="004F3B44"/>
    <w:rsid w:val="004F5DB3"/>
    <w:rsid w:val="004F7E16"/>
    <w:rsid w:val="00503A87"/>
    <w:rsid w:val="005138EF"/>
    <w:rsid w:val="00514783"/>
    <w:rsid w:val="00560020"/>
    <w:rsid w:val="00576658"/>
    <w:rsid w:val="00580B11"/>
    <w:rsid w:val="00583580"/>
    <w:rsid w:val="00586225"/>
    <w:rsid w:val="005A14EB"/>
    <w:rsid w:val="005A1EC4"/>
    <w:rsid w:val="005A2B72"/>
    <w:rsid w:val="005B52C2"/>
    <w:rsid w:val="005B6FE8"/>
    <w:rsid w:val="005D36DB"/>
    <w:rsid w:val="005E20CE"/>
    <w:rsid w:val="005E34F0"/>
    <w:rsid w:val="005E790E"/>
    <w:rsid w:val="005F33A3"/>
    <w:rsid w:val="005F3EA8"/>
    <w:rsid w:val="0060255E"/>
    <w:rsid w:val="0061210B"/>
    <w:rsid w:val="006234E9"/>
    <w:rsid w:val="00642956"/>
    <w:rsid w:val="006625FF"/>
    <w:rsid w:val="00664460"/>
    <w:rsid w:val="00665D43"/>
    <w:rsid w:val="00676145"/>
    <w:rsid w:val="006849F6"/>
    <w:rsid w:val="00694BD1"/>
    <w:rsid w:val="00695D76"/>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2DE6"/>
    <w:rsid w:val="00737E1D"/>
    <w:rsid w:val="0074543D"/>
    <w:rsid w:val="0075356E"/>
    <w:rsid w:val="00753C4F"/>
    <w:rsid w:val="00757081"/>
    <w:rsid w:val="00761DC4"/>
    <w:rsid w:val="00763001"/>
    <w:rsid w:val="00763374"/>
    <w:rsid w:val="007635DF"/>
    <w:rsid w:val="00770694"/>
    <w:rsid w:val="00774546"/>
    <w:rsid w:val="007765A2"/>
    <w:rsid w:val="00783D94"/>
    <w:rsid w:val="00794055"/>
    <w:rsid w:val="007A6796"/>
    <w:rsid w:val="007A7200"/>
    <w:rsid w:val="007B2335"/>
    <w:rsid w:val="007B33D7"/>
    <w:rsid w:val="007D309D"/>
    <w:rsid w:val="007E103B"/>
    <w:rsid w:val="007F403E"/>
    <w:rsid w:val="007F7185"/>
    <w:rsid w:val="008036A7"/>
    <w:rsid w:val="00803F7A"/>
    <w:rsid w:val="00822A36"/>
    <w:rsid w:val="008312FA"/>
    <w:rsid w:val="00831AE3"/>
    <w:rsid w:val="0083385F"/>
    <w:rsid w:val="0084661F"/>
    <w:rsid w:val="00852588"/>
    <w:rsid w:val="00854CA0"/>
    <w:rsid w:val="00862867"/>
    <w:rsid w:val="00865696"/>
    <w:rsid w:val="008668EF"/>
    <w:rsid w:val="00896645"/>
    <w:rsid w:val="008C411F"/>
    <w:rsid w:val="008D19D3"/>
    <w:rsid w:val="008D7B09"/>
    <w:rsid w:val="008F2919"/>
    <w:rsid w:val="008F7291"/>
    <w:rsid w:val="0091718D"/>
    <w:rsid w:val="009231BF"/>
    <w:rsid w:val="0092594D"/>
    <w:rsid w:val="009503AF"/>
    <w:rsid w:val="00953919"/>
    <w:rsid w:val="00955858"/>
    <w:rsid w:val="00955C29"/>
    <w:rsid w:val="00957721"/>
    <w:rsid w:val="00960CFD"/>
    <w:rsid w:val="00971E82"/>
    <w:rsid w:val="00975BE9"/>
    <w:rsid w:val="0097763B"/>
    <w:rsid w:val="009778D8"/>
    <w:rsid w:val="00985958"/>
    <w:rsid w:val="00991086"/>
    <w:rsid w:val="009A6EDD"/>
    <w:rsid w:val="009B2D80"/>
    <w:rsid w:val="009C09CC"/>
    <w:rsid w:val="009C4D7A"/>
    <w:rsid w:val="009C580D"/>
    <w:rsid w:val="009E1FEC"/>
    <w:rsid w:val="009E5215"/>
    <w:rsid w:val="009F7EBD"/>
    <w:rsid w:val="00A4738B"/>
    <w:rsid w:val="00A50309"/>
    <w:rsid w:val="00A545FD"/>
    <w:rsid w:val="00A57804"/>
    <w:rsid w:val="00A9273C"/>
    <w:rsid w:val="00A946E4"/>
    <w:rsid w:val="00A9533A"/>
    <w:rsid w:val="00A953D0"/>
    <w:rsid w:val="00A97734"/>
    <w:rsid w:val="00AA05AE"/>
    <w:rsid w:val="00AB0BAD"/>
    <w:rsid w:val="00AB1ACC"/>
    <w:rsid w:val="00AB5FE1"/>
    <w:rsid w:val="00AB7D9B"/>
    <w:rsid w:val="00AC4737"/>
    <w:rsid w:val="00AC6D41"/>
    <w:rsid w:val="00AD4DBC"/>
    <w:rsid w:val="00B166B6"/>
    <w:rsid w:val="00B350E5"/>
    <w:rsid w:val="00B4048E"/>
    <w:rsid w:val="00B45A95"/>
    <w:rsid w:val="00B51A52"/>
    <w:rsid w:val="00B530B0"/>
    <w:rsid w:val="00B7696A"/>
    <w:rsid w:val="00B77F4E"/>
    <w:rsid w:val="00B8617C"/>
    <w:rsid w:val="00B918E4"/>
    <w:rsid w:val="00B94FD8"/>
    <w:rsid w:val="00B9721B"/>
    <w:rsid w:val="00BA528A"/>
    <w:rsid w:val="00BA70BE"/>
    <w:rsid w:val="00BB14C5"/>
    <w:rsid w:val="00BC7A0D"/>
    <w:rsid w:val="00BE3855"/>
    <w:rsid w:val="00BF4B7C"/>
    <w:rsid w:val="00C0346C"/>
    <w:rsid w:val="00C10167"/>
    <w:rsid w:val="00C13747"/>
    <w:rsid w:val="00C206F7"/>
    <w:rsid w:val="00C225CE"/>
    <w:rsid w:val="00C3532A"/>
    <w:rsid w:val="00C42222"/>
    <w:rsid w:val="00C4251C"/>
    <w:rsid w:val="00C53E87"/>
    <w:rsid w:val="00C56560"/>
    <w:rsid w:val="00C56DCB"/>
    <w:rsid w:val="00C74F11"/>
    <w:rsid w:val="00C7590B"/>
    <w:rsid w:val="00C82FCA"/>
    <w:rsid w:val="00C970F5"/>
    <w:rsid w:val="00CC56CA"/>
    <w:rsid w:val="00CC7340"/>
    <w:rsid w:val="00CD34FD"/>
    <w:rsid w:val="00CE1087"/>
    <w:rsid w:val="00CF5AD1"/>
    <w:rsid w:val="00D24314"/>
    <w:rsid w:val="00D26CC1"/>
    <w:rsid w:val="00D27695"/>
    <w:rsid w:val="00D30586"/>
    <w:rsid w:val="00D3470C"/>
    <w:rsid w:val="00D53D02"/>
    <w:rsid w:val="00D60AD1"/>
    <w:rsid w:val="00D61898"/>
    <w:rsid w:val="00D65812"/>
    <w:rsid w:val="00D666B2"/>
    <w:rsid w:val="00D7459D"/>
    <w:rsid w:val="00D762E4"/>
    <w:rsid w:val="00D83B38"/>
    <w:rsid w:val="00D85059"/>
    <w:rsid w:val="00D93941"/>
    <w:rsid w:val="00DA352D"/>
    <w:rsid w:val="00DA52A6"/>
    <w:rsid w:val="00DB1B88"/>
    <w:rsid w:val="00DD0B0E"/>
    <w:rsid w:val="00DF6E37"/>
    <w:rsid w:val="00E00E2C"/>
    <w:rsid w:val="00E066C9"/>
    <w:rsid w:val="00E240A2"/>
    <w:rsid w:val="00E30541"/>
    <w:rsid w:val="00E335EF"/>
    <w:rsid w:val="00E353E6"/>
    <w:rsid w:val="00E36C4D"/>
    <w:rsid w:val="00E42001"/>
    <w:rsid w:val="00E54B8A"/>
    <w:rsid w:val="00E61573"/>
    <w:rsid w:val="00E639C4"/>
    <w:rsid w:val="00E716C5"/>
    <w:rsid w:val="00E745D9"/>
    <w:rsid w:val="00E77C54"/>
    <w:rsid w:val="00EA1135"/>
    <w:rsid w:val="00EA192F"/>
    <w:rsid w:val="00EA3F74"/>
    <w:rsid w:val="00EA625D"/>
    <w:rsid w:val="00EB0D9B"/>
    <w:rsid w:val="00EB1AA4"/>
    <w:rsid w:val="00EB28F7"/>
    <w:rsid w:val="00EB662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60B24"/>
    <w:rsid w:val="00F81C99"/>
    <w:rsid w:val="00F84A6B"/>
    <w:rsid w:val="00FA0176"/>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s>
</file>

<file path=customXml/itemProps1.xml><?xml version="1.0" encoding="utf-8"?>
<ds:datastoreItem xmlns:ds="http://schemas.openxmlformats.org/officeDocument/2006/customXml" ds:itemID="{DCE47C86-B2BD-47D9-A279-581497D2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2042</Words>
  <Characters>11232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107</cp:revision>
  <dcterms:created xsi:type="dcterms:W3CDTF">2024-10-09T02:24:00Z</dcterms:created>
  <dcterms:modified xsi:type="dcterms:W3CDTF">2024-10-09T04:45:00Z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