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797208" w14:textId="77777777" w:rsidR="00292966" w:rsidRDefault="00000000">
      <w:pPr>
        <w:pStyle w:val="Title"/>
      </w:pPr>
      <w:r>
        <w:t>Propuesta</w:t>
      </w:r>
      <w:r>
        <w:rPr>
          <w:spacing w:val="-6"/>
        </w:rPr>
        <w:t xml:space="preserve"> </w:t>
      </w:r>
      <w:r>
        <w:t>de</w:t>
      </w:r>
      <w:r>
        <w:rPr>
          <w:spacing w:val="-6"/>
        </w:rPr>
        <w:t xml:space="preserve"> </w:t>
      </w:r>
      <w:r>
        <w:t>Proyecto</w:t>
      </w:r>
    </w:p>
    <w:p w14:paraId="62186283" w14:textId="77777777" w:rsidR="00292966" w:rsidRDefault="00000000">
      <w:pPr>
        <w:spacing w:before="149"/>
        <w:ind w:left="100"/>
        <w:rPr>
          <w:sz w:val="30"/>
        </w:rPr>
      </w:pPr>
      <w:r>
        <w:rPr>
          <w:color w:val="666666"/>
          <w:sz w:val="30"/>
        </w:rPr>
        <w:t>Seminario de Analítica y Ciencia de Datos</w:t>
      </w:r>
    </w:p>
    <w:p w14:paraId="5C8831FA" w14:textId="77777777" w:rsidR="00292966" w:rsidRDefault="00292966">
      <w:pPr>
        <w:pStyle w:val="BodyText"/>
        <w:spacing w:before="3"/>
        <w:rPr>
          <w:sz w:val="39"/>
        </w:rPr>
      </w:pPr>
    </w:p>
    <w:p w14:paraId="6FF21D5B" w14:textId="77777777" w:rsidR="00292966" w:rsidRDefault="00000000">
      <w:pPr>
        <w:pStyle w:val="Heading1"/>
        <w:spacing w:before="1"/>
      </w:pPr>
      <w:r>
        <w:t>Presentación</w:t>
      </w:r>
      <w:r>
        <w:rPr>
          <w:spacing w:val="-8"/>
        </w:rPr>
        <w:t xml:space="preserve"> </w:t>
      </w:r>
      <w:r>
        <w:t>del</w:t>
      </w:r>
      <w:r>
        <w:rPr>
          <w:spacing w:val="-7"/>
        </w:rPr>
        <w:t xml:space="preserve"> </w:t>
      </w:r>
      <w:r>
        <w:t>Proyecto</w:t>
      </w:r>
    </w:p>
    <w:p w14:paraId="2FD0F427" w14:textId="451B20E2" w:rsidR="00292966" w:rsidRDefault="001B3677" w:rsidP="00192725">
      <w:pPr>
        <w:pStyle w:val="BodyText"/>
        <w:spacing w:before="189" w:line="276" w:lineRule="auto"/>
        <w:jc w:val="both"/>
      </w:pPr>
      <w:r>
        <w:t xml:space="preserve">La cadena de suministro constituye un pilar fundamental para los procesos de </w:t>
      </w:r>
      <w:r w:rsidR="00442AF5">
        <w:t>manufacturas</w:t>
      </w:r>
      <w:r>
        <w:t xml:space="preserve"> por ello que estimar los tiempos de entrega de las materias primas puede prevenir problemas como los paros en producción por falta de abastecimiento. Mediante este proyecto se pretende resolver este desafío, </w:t>
      </w:r>
      <w:r w:rsidR="007B5D2D">
        <w:t>mitigando</w:t>
      </w:r>
      <w:r>
        <w:t xml:space="preserve"> </w:t>
      </w:r>
      <w:r w:rsidR="007B5D2D">
        <w:t>el</w:t>
      </w:r>
      <w:r>
        <w:t xml:space="preserve"> constante</w:t>
      </w:r>
      <w:r w:rsidR="007B5D2D">
        <w:t xml:space="preserve"> problema</w:t>
      </w:r>
      <w:r>
        <w:t xml:space="preserve"> dentro de la empresa</w:t>
      </w:r>
      <w:r w:rsidR="007B5D2D">
        <w:t xml:space="preserve"> ocasionado por la interrupción del proceso de fabricación en planta</w:t>
      </w:r>
      <w:r w:rsidR="006647EF">
        <w:t xml:space="preserve"> </w:t>
      </w:r>
      <w:r w:rsidR="007B5D2D">
        <w:t xml:space="preserve">debido a la escases de materias primas. Esto no solo busca optimizar lo operativo, sino que también pretende tener impacto en la eficiencia, dado que </w:t>
      </w:r>
      <w:r w:rsidR="006647EF">
        <w:t>una</w:t>
      </w:r>
      <w:r w:rsidR="007B5D2D" w:rsidRPr="007B5D2D">
        <w:t xml:space="preserve"> meno</w:t>
      </w:r>
      <w:r w:rsidR="007B5D2D">
        <w:t>r</w:t>
      </w:r>
      <w:r w:rsidR="006647EF">
        <w:t xml:space="preserve"> cantidad de </w:t>
      </w:r>
      <w:r w:rsidR="007B5D2D" w:rsidRPr="007B5D2D">
        <w:t>interrupciones se traduce en un incremento directo en la rentabilidad y en la competitividad de la empresa.</w:t>
      </w:r>
    </w:p>
    <w:p w14:paraId="44C18845" w14:textId="77777777" w:rsidR="00192725" w:rsidRPr="00192725" w:rsidRDefault="00192725" w:rsidP="00192725">
      <w:pPr>
        <w:pStyle w:val="BodyText"/>
        <w:spacing w:before="189" w:line="276" w:lineRule="auto"/>
        <w:jc w:val="both"/>
      </w:pPr>
    </w:p>
    <w:p w14:paraId="7E3356D4" w14:textId="77777777" w:rsidR="00292966" w:rsidRDefault="00000000" w:rsidP="00192725">
      <w:pPr>
        <w:pStyle w:val="Heading1"/>
        <w:spacing w:before="0" w:line="276" w:lineRule="auto"/>
      </w:pPr>
      <w:r>
        <w:t>Objetivo</w:t>
      </w:r>
      <w:r>
        <w:rPr>
          <w:spacing w:val="-6"/>
        </w:rPr>
        <w:t xml:space="preserve"> </w:t>
      </w:r>
      <w:r>
        <w:t>del</w:t>
      </w:r>
      <w:r>
        <w:rPr>
          <w:spacing w:val="-6"/>
        </w:rPr>
        <w:t xml:space="preserve"> </w:t>
      </w:r>
      <w:r>
        <w:t>Proyecto</w:t>
      </w:r>
    </w:p>
    <w:p w14:paraId="084FCBBE" w14:textId="529B2045" w:rsidR="00292966" w:rsidRDefault="00303DC2" w:rsidP="00192725">
      <w:pPr>
        <w:pStyle w:val="BodyText"/>
        <w:spacing w:before="189" w:line="276" w:lineRule="auto"/>
        <w:ind w:right="114"/>
        <w:jc w:val="both"/>
      </w:pPr>
      <w:r>
        <w:t>El Objetivo d</w:t>
      </w:r>
      <w:r w:rsidR="00352BC8">
        <w:t>el</w:t>
      </w:r>
      <w:r>
        <w:t xml:space="preserve"> proyecto es </w:t>
      </w:r>
      <w:r w:rsidR="007D2F8D">
        <w:t>optimizar la gestión de la cadena de suministro, con el fin de reducir los paros de producción ocasionados por la falta de abastecimiento.</w:t>
      </w:r>
      <w:r w:rsidR="00352BC8">
        <w:t xml:space="preserve"> Se busca implementar un sistema de estimación de los tiempos de entrega de los proveedores de material importado,</w:t>
      </w:r>
      <w:r w:rsidR="00BF6434">
        <w:t xml:space="preserve"> </w:t>
      </w:r>
      <w:r w:rsidR="003E3120">
        <w:t>Este sistema</w:t>
      </w:r>
      <w:r w:rsidR="00352BC8">
        <w:t xml:space="preserve"> permitirá mitigar los efectos negativos </w:t>
      </w:r>
      <w:r w:rsidR="00BF6434">
        <w:t xml:space="preserve">de faltantes de materia prima </w:t>
      </w:r>
      <w:r w:rsidR="00352BC8">
        <w:t>debido a</w:t>
      </w:r>
      <w:r w:rsidR="00BF6434">
        <w:t>l incumplimiento de los tiempos de entrega por parte de los proveedores, mejorando la eficiencia operativa y continuidad en el proceso productivo.</w:t>
      </w:r>
      <w:r w:rsidR="00352BC8">
        <w:t xml:space="preserve"> </w:t>
      </w:r>
    </w:p>
    <w:p w14:paraId="373203CF" w14:textId="77777777" w:rsidR="00192725" w:rsidRPr="00BF6434" w:rsidRDefault="00192725" w:rsidP="00192725">
      <w:pPr>
        <w:pStyle w:val="BodyText"/>
        <w:spacing w:before="189" w:line="276" w:lineRule="auto"/>
        <w:ind w:right="114"/>
        <w:jc w:val="both"/>
      </w:pPr>
    </w:p>
    <w:p w14:paraId="609A738D" w14:textId="204FC390" w:rsidR="008A118E" w:rsidRDefault="00000000" w:rsidP="00192725">
      <w:pPr>
        <w:pStyle w:val="Heading1"/>
        <w:spacing w:line="276" w:lineRule="auto"/>
      </w:pPr>
      <w:r>
        <w:t>Contexto</w:t>
      </w:r>
      <w:r>
        <w:rPr>
          <w:spacing w:val="-6"/>
        </w:rPr>
        <w:t xml:space="preserve"> </w:t>
      </w:r>
      <w:r>
        <w:t>del</w:t>
      </w:r>
      <w:r>
        <w:rPr>
          <w:spacing w:val="-6"/>
        </w:rPr>
        <w:t xml:space="preserve"> </w:t>
      </w:r>
      <w:r>
        <w:t>Problema</w:t>
      </w:r>
    </w:p>
    <w:p w14:paraId="151CE420" w14:textId="726B46AD" w:rsidR="00F23836" w:rsidRDefault="001B2C48" w:rsidP="00192725">
      <w:pPr>
        <w:pStyle w:val="BodyText"/>
        <w:spacing w:line="276" w:lineRule="auto"/>
        <w:jc w:val="both"/>
        <w:rPr>
          <w:szCs w:val="20"/>
        </w:rPr>
      </w:pPr>
      <w:r>
        <w:rPr>
          <w:szCs w:val="20"/>
        </w:rPr>
        <w:t>E</w:t>
      </w:r>
      <w:r w:rsidRPr="001B2C48">
        <w:rPr>
          <w:szCs w:val="20"/>
        </w:rPr>
        <w:t>n</w:t>
      </w:r>
      <w:r>
        <w:rPr>
          <w:szCs w:val="20"/>
        </w:rPr>
        <w:t xml:space="preserve"> la actualidad la</w:t>
      </w:r>
      <w:r w:rsidR="008A118E" w:rsidRPr="008A118E">
        <w:rPr>
          <w:szCs w:val="20"/>
        </w:rPr>
        <w:t xml:space="preserve"> </w:t>
      </w:r>
      <w:r>
        <w:rPr>
          <w:szCs w:val="20"/>
        </w:rPr>
        <w:t xml:space="preserve">compañía </w:t>
      </w:r>
      <w:r w:rsidR="008A118E" w:rsidRPr="008A118E">
        <w:rPr>
          <w:szCs w:val="20"/>
        </w:rPr>
        <w:t xml:space="preserve">está siendo afectada por los paros de producción recurrentes, en donde la causa más frecuente ha sido la falta de disponibilidad de materias primas en el momento oportuno, durante el año 2022 se registraron 3683 eventos de bajo rendimiento en las áreas productivas, la principal causa fue la falta de materia prima, con 724 eventos, representando el 20% del total. En 2023, se registró una disminución en la cantidad total de eventos de bajo rendimiento, quedando en 2505. Sin embargo, la falta de materia prima siguió siendo una causa importante, con 768 eventos, constituyendo aproximadamente el 31% del total. Esto indica un aumento aproximado del 6% en eventos relacionados con falta de materia prima entre el año 2022 y 2023. </w:t>
      </w:r>
    </w:p>
    <w:p w14:paraId="0C3AAA47" w14:textId="77777777" w:rsidR="00F23836" w:rsidRDefault="00F23836" w:rsidP="008A118E">
      <w:pPr>
        <w:pStyle w:val="BodyText"/>
        <w:spacing w:line="276" w:lineRule="auto"/>
        <w:jc w:val="both"/>
        <w:rPr>
          <w:szCs w:val="20"/>
        </w:rPr>
      </w:pPr>
    </w:p>
    <w:p w14:paraId="7E3CE993" w14:textId="24C9FC5A" w:rsidR="008A118E" w:rsidRDefault="00F23836" w:rsidP="008A118E">
      <w:pPr>
        <w:pStyle w:val="BodyText"/>
        <w:spacing w:line="276" w:lineRule="auto"/>
        <w:jc w:val="both"/>
        <w:rPr>
          <w:szCs w:val="20"/>
        </w:rPr>
      </w:pPr>
      <w:r>
        <w:rPr>
          <w:szCs w:val="20"/>
        </w:rPr>
        <w:t xml:space="preserve">Una parte significativa de la materia prima utilizada por la empresa proviene de importaciones, esta dependencia de proveedores externos incrementa las incertidumbres en los tiempos de entrega y en la </w:t>
      </w:r>
      <w:r w:rsidR="007F0A35">
        <w:rPr>
          <w:szCs w:val="20"/>
        </w:rPr>
        <w:t>disponibilidad,</w:t>
      </w:r>
      <w:r w:rsidR="007F0A35" w:rsidRPr="008A118E">
        <w:rPr>
          <w:szCs w:val="20"/>
        </w:rPr>
        <w:t xml:space="preserve"> Por</w:t>
      </w:r>
      <w:r w:rsidR="008A118E" w:rsidRPr="008A118E">
        <w:rPr>
          <w:szCs w:val="20"/>
        </w:rPr>
        <w:t xml:space="preserve"> lo que </w:t>
      </w:r>
      <w:r w:rsidR="00321DD2">
        <w:rPr>
          <w:szCs w:val="20"/>
        </w:rPr>
        <w:t xml:space="preserve">esto </w:t>
      </w:r>
      <w:r w:rsidR="008A118E" w:rsidRPr="008A118E">
        <w:rPr>
          <w:szCs w:val="20"/>
        </w:rPr>
        <w:t>subraya la necesidad de una intervención efectiva.</w:t>
      </w:r>
    </w:p>
    <w:p w14:paraId="01D99A40" w14:textId="77777777" w:rsidR="008A118E" w:rsidRPr="008A118E" w:rsidRDefault="008A118E" w:rsidP="008A118E">
      <w:pPr>
        <w:pStyle w:val="BodyText"/>
        <w:spacing w:line="276" w:lineRule="auto"/>
        <w:jc w:val="both"/>
        <w:rPr>
          <w:szCs w:val="20"/>
        </w:rPr>
      </w:pPr>
    </w:p>
    <w:p w14:paraId="2A8BDBBC" w14:textId="77777777" w:rsidR="008A118E" w:rsidRDefault="008A118E" w:rsidP="008A118E">
      <w:pPr>
        <w:pStyle w:val="BodyText"/>
        <w:spacing w:line="276" w:lineRule="auto"/>
        <w:jc w:val="both"/>
        <w:rPr>
          <w:szCs w:val="20"/>
        </w:rPr>
      </w:pPr>
      <w:r w:rsidRPr="008A118E">
        <w:rPr>
          <w:szCs w:val="20"/>
        </w:rPr>
        <w:t>Estos datos están respaldados por los informes de analítica de la empresa, que proporciona una visión detallada y precisa del rendimiento en las áreas productivas. La información contenida en la analítica ha sido clave para identificar y analizar las causas recurrentes de bajo rendimiento, evidenciando la persistente problemática de la falta de materia prima y su impacto en la operación de la empresa.</w:t>
      </w:r>
    </w:p>
    <w:p w14:paraId="60C94A72" w14:textId="77777777" w:rsidR="00292966" w:rsidRDefault="00292966">
      <w:pPr>
        <w:pStyle w:val="BodyText"/>
        <w:rPr>
          <w:sz w:val="24"/>
        </w:rPr>
      </w:pPr>
    </w:p>
    <w:p w14:paraId="2539DF44" w14:textId="77777777" w:rsidR="00292966" w:rsidRDefault="00000000">
      <w:pPr>
        <w:pStyle w:val="Heading1"/>
      </w:pPr>
      <w:r>
        <w:lastRenderedPageBreak/>
        <w:t>Propuesta</w:t>
      </w:r>
      <w:r>
        <w:rPr>
          <w:spacing w:val="-6"/>
        </w:rPr>
        <w:t xml:space="preserve"> </w:t>
      </w:r>
      <w:r>
        <w:t>de</w:t>
      </w:r>
      <w:r>
        <w:rPr>
          <w:spacing w:val="-5"/>
        </w:rPr>
        <w:t xml:space="preserve"> </w:t>
      </w:r>
      <w:r>
        <w:t>Solución</w:t>
      </w:r>
      <w:r>
        <w:rPr>
          <w:spacing w:val="-5"/>
        </w:rPr>
        <w:t xml:space="preserve"> </w:t>
      </w:r>
      <w:r>
        <w:t>y</w:t>
      </w:r>
      <w:r>
        <w:rPr>
          <w:spacing w:val="-5"/>
        </w:rPr>
        <w:t xml:space="preserve"> </w:t>
      </w:r>
      <w:r>
        <w:t>Alcance</w:t>
      </w:r>
    </w:p>
    <w:p w14:paraId="75EABB15" w14:textId="45D8101D" w:rsidR="00AF25CB" w:rsidRDefault="00AF25CB" w:rsidP="00AF25CB">
      <w:pPr>
        <w:pStyle w:val="BodyText"/>
        <w:spacing w:before="189" w:line="276" w:lineRule="auto"/>
        <w:ind w:right="114"/>
        <w:jc w:val="both"/>
      </w:pPr>
      <w:r>
        <w:t>Ante la problemática anteriormente descrita se pretende brindar solución por medio de un modelo de predicción basado en el análisis de los datos históricos, que permita anticipar con mayor precisión los tiempos de entrega de materias primas</w:t>
      </w:r>
      <w:r w:rsidR="002B5433">
        <w:t xml:space="preserve"> de proveedores importados</w:t>
      </w:r>
      <w:r>
        <w:t xml:space="preserve">. </w:t>
      </w:r>
    </w:p>
    <w:p w14:paraId="02A04449" w14:textId="02EB9824" w:rsidR="00192725" w:rsidRDefault="00AF25CB" w:rsidP="00B319F3">
      <w:pPr>
        <w:pStyle w:val="BodyText"/>
        <w:spacing w:before="189" w:line="276" w:lineRule="auto"/>
        <w:ind w:right="114"/>
        <w:jc w:val="both"/>
      </w:pPr>
      <w:r>
        <w:t>Para llevar</w:t>
      </w:r>
      <w:r w:rsidR="00DC5E80">
        <w:t xml:space="preserve"> a cabo el proyecto, se </w:t>
      </w:r>
      <w:r w:rsidR="00017F8B">
        <w:t>comenzará</w:t>
      </w:r>
      <w:r w:rsidR="00DC5E80">
        <w:t xml:space="preserve"> con</w:t>
      </w:r>
      <w:r>
        <w:t xml:space="preserve"> un análisis de las </w:t>
      </w:r>
      <w:r w:rsidR="00DC5E80">
        <w:t xml:space="preserve">principales </w:t>
      </w:r>
      <w:r>
        <w:t xml:space="preserve">fuentes de datos claves como lo son el área de compras, inventarios y logística. </w:t>
      </w:r>
      <w:r w:rsidR="00442AF5">
        <w:t xml:space="preserve">Durante esta </w:t>
      </w:r>
      <w:r>
        <w:t xml:space="preserve">primera etapa se </w:t>
      </w:r>
      <w:r w:rsidR="00442AF5">
        <w:t>busca</w:t>
      </w:r>
      <w:r>
        <w:t xml:space="preserve"> </w:t>
      </w:r>
      <w:r w:rsidR="00DC5E80">
        <w:t xml:space="preserve">identificar las variables principales que impactan en </w:t>
      </w:r>
      <w:r w:rsidR="00017F8B">
        <w:t xml:space="preserve">los tiempos de entrega y en la dinámica de los proveedores, </w:t>
      </w:r>
      <w:r>
        <w:t xml:space="preserve">Una vez se tenga esta información se </w:t>
      </w:r>
      <w:r w:rsidR="009515CA">
        <w:t>pretende</w:t>
      </w:r>
      <w:r>
        <w:t xml:space="preserve"> segmentar los proveedores </w:t>
      </w:r>
      <w:r w:rsidR="00017F8B">
        <w:t>en función de su</w:t>
      </w:r>
      <w:r>
        <w:t xml:space="preserve"> comportamiento histórico</w:t>
      </w:r>
      <w:r w:rsidR="00017F8B">
        <w:t>.</w:t>
      </w:r>
      <w:r w:rsidR="009515CA" w:rsidRPr="009515CA">
        <w:t xml:space="preserve"> </w:t>
      </w:r>
      <w:r w:rsidR="00017F8B">
        <w:t xml:space="preserve">Esto permitirá identificar aquellos proveedores que tienen un impacto critico en la operación, evaluando factores como </w:t>
      </w:r>
      <w:r w:rsidR="00731650">
        <w:t>que tan constante es e</w:t>
      </w:r>
      <w:r w:rsidR="00017F8B">
        <w:t xml:space="preserve">l suministro y </w:t>
      </w:r>
      <w:r w:rsidR="00731650">
        <w:t xml:space="preserve">la cantidad </w:t>
      </w:r>
      <w:r w:rsidR="00017F8B">
        <w:t xml:space="preserve">de material suministrado. </w:t>
      </w:r>
      <w:r w:rsidR="00F61178">
        <w:t>Con base</w:t>
      </w:r>
      <w:r w:rsidR="001A6E12">
        <w:t xml:space="preserve"> en lo anterior, se</w:t>
      </w:r>
      <w:r w:rsidR="00731650">
        <w:t xml:space="preserve"> </w:t>
      </w:r>
      <w:r w:rsidR="001A6E12">
        <w:t>desarrollará un modelo predictivo para estimar los tiempos de entrega, incorporando las variables identificadas y los patrones históricos del comportamiento de los proveedores</w:t>
      </w:r>
      <w:r w:rsidR="00B319F3">
        <w:t>, y finalmente garantizar que el modelo cumpla con un margen objetivo de precisión en sus predicciones, permitiendo ajustes continuos para mejorar su rendimiento y efectividad.</w:t>
      </w:r>
    </w:p>
    <w:p w14:paraId="3BB4AB74" w14:textId="77777777" w:rsidR="00192725" w:rsidRPr="00B319F3" w:rsidRDefault="00192725" w:rsidP="00B319F3">
      <w:pPr>
        <w:pStyle w:val="BodyText"/>
        <w:spacing w:before="189" w:line="276" w:lineRule="auto"/>
        <w:ind w:right="114"/>
        <w:jc w:val="both"/>
      </w:pPr>
    </w:p>
    <w:p w14:paraId="7FD69DC3" w14:textId="77777777" w:rsidR="00292966" w:rsidRDefault="00000000">
      <w:pPr>
        <w:pStyle w:val="Heading1"/>
      </w:pPr>
      <w:r>
        <w:t>Definición</w:t>
      </w:r>
      <w:r>
        <w:rPr>
          <w:spacing w:val="-10"/>
        </w:rPr>
        <w:t xml:space="preserve"> </w:t>
      </w:r>
      <w:r>
        <w:t>del</w:t>
      </w:r>
      <w:r>
        <w:rPr>
          <w:spacing w:val="-9"/>
        </w:rPr>
        <w:t xml:space="preserve"> </w:t>
      </w:r>
      <w:r>
        <w:t>Alcance</w:t>
      </w:r>
    </w:p>
    <w:p w14:paraId="676F49AF" w14:textId="09B7B972" w:rsidR="00292966" w:rsidRDefault="0055492A" w:rsidP="0055492A">
      <w:pPr>
        <w:pStyle w:val="BodyText"/>
        <w:spacing w:before="189" w:line="276" w:lineRule="auto"/>
        <w:ind w:right="114"/>
        <w:jc w:val="both"/>
      </w:pPr>
      <w:r w:rsidRPr="0055492A">
        <w:t xml:space="preserve">El </w:t>
      </w:r>
      <w:r w:rsidR="00F27BC7">
        <w:t>proyecto se centrará en el desarrollo</w:t>
      </w:r>
      <w:r w:rsidRPr="0055492A">
        <w:t xml:space="preserve"> de una herramienta predictiva diseñada para estimar los tiempos de entrega</w:t>
      </w:r>
      <w:r w:rsidR="0063356C">
        <w:t xml:space="preserve"> de los proveedores</w:t>
      </w:r>
      <w:r w:rsidRPr="0055492A">
        <w:t xml:space="preserve"> de materias primas críticas para la producción. La herramienta utilizará datos históricos, seleccionando una parte de estos para el entrenamiento del modelo y otra para validar su precisión, </w:t>
      </w:r>
      <w:r w:rsidR="00F27BC7">
        <w:t>el objetivo es</w:t>
      </w:r>
      <w:r w:rsidRPr="0055492A">
        <w:t xml:space="preserve"> alcanzar un</w:t>
      </w:r>
      <w:r w:rsidR="00F27BC7">
        <w:t xml:space="preserve">a precisión </w:t>
      </w:r>
      <w:r w:rsidR="003B1EA5">
        <w:t xml:space="preserve">de </w:t>
      </w:r>
      <w:r w:rsidR="00F27BC7">
        <w:t xml:space="preserve">alrededor </w:t>
      </w:r>
      <w:r w:rsidRPr="0055492A">
        <w:t>de</w:t>
      </w:r>
      <w:r w:rsidR="00F27BC7">
        <w:t>l</w:t>
      </w:r>
      <w:r w:rsidRPr="0055492A">
        <w:t xml:space="preserve"> 80% en la</w:t>
      </w:r>
      <w:r w:rsidR="00F27BC7">
        <w:t>s</w:t>
      </w:r>
      <w:r w:rsidRPr="0055492A">
        <w:t xml:space="preserve"> predicciones</w:t>
      </w:r>
      <w:r w:rsidR="003B1EA5">
        <w:t xml:space="preserve">, algunos autores </w:t>
      </w:r>
      <w:sdt>
        <w:sdtPr>
          <w:id w:val="652808157"/>
          <w:citation/>
        </w:sdtPr>
        <w:sdtContent>
          <w:r w:rsidR="003B1EA5">
            <w:fldChar w:fldCharType="begin"/>
          </w:r>
          <w:r w:rsidR="003B1EA5">
            <w:instrText xml:space="preserve"> CITATION Goo16 \l 3082 </w:instrText>
          </w:r>
          <w:r w:rsidR="003B1EA5">
            <w:fldChar w:fldCharType="separate"/>
          </w:r>
          <w:r w:rsidR="009218C7" w:rsidRPr="009218C7">
            <w:rPr>
              <w:noProof/>
            </w:rPr>
            <w:t>[1]</w:t>
          </w:r>
          <w:r w:rsidR="003B1EA5">
            <w:fldChar w:fldCharType="end"/>
          </w:r>
        </w:sdtContent>
      </w:sdt>
      <w:r w:rsidR="003B1EA5">
        <w:t xml:space="preserve"> consideran adecuado esta precisión para aplicaciones reales en la evaluación de modelos de machine </w:t>
      </w:r>
      <w:proofErr w:type="spellStart"/>
      <w:r w:rsidR="003B1EA5">
        <w:t>learning</w:t>
      </w:r>
      <w:proofErr w:type="spellEnd"/>
      <w:r w:rsidR="003B1EA5">
        <w:t xml:space="preserve">, </w:t>
      </w:r>
      <w:r w:rsidR="0063356C">
        <w:t xml:space="preserve">y </w:t>
      </w:r>
      <w:proofErr w:type="spellStart"/>
      <w:r w:rsidR="0063356C">
        <w:t>asi</w:t>
      </w:r>
      <w:proofErr w:type="spellEnd"/>
      <w:r w:rsidR="0063356C">
        <w:t xml:space="preserve"> </w:t>
      </w:r>
      <w:r w:rsidRPr="0055492A">
        <w:t>evitar el sobreajuste del modelo y asegurar su aplicabilidad práctica. Es importante destacar que el proyecto se limitará a prever tiempos de entrega basándose en datos históricos internos, sin incorporar variables externas como las fluctuaciones del mercado o restricciones logísticas globales que puedan afectar los tiempos de entrega de los proveedores. Este enfoque garantiza una implementación más controlada y medible</w:t>
      </w:r>
      <w:r>
        <w:t xml:space="preserve"> </w:t>
      </w:r>
      <w:r w:rsidRPr="0055492A">
        <w:t>utilizando los recursos disponibles.</w:t>
      </w:r>
    </w:p>
    <w:p w14:paraId="336AA48D" w14:textId="77777777" w:rsidR="00292966" w:rsidRDefault="00292966">
      <w:pPr>
        <w:pStyle w:val="BodyText"/>
        <w:spacing w:before="8"/>
        <w:rPr>
          <w:sz w:val="34"/>
        </w:rPr>
      </w:pPr>
    </w:p>
    <w:p w14:paraId="1D37973B" w14:textId="77777777" w:rsidR="00292966" w:rsidRDefault="00000000" w:rsidP="00D64486">
      <w:pPr>
        <w:pStyle w:val="Heading1"/>
        <w:spacing w:before="1" w:line="276" w:lineRule="auto"/>
      </w:pPr>
      <w:r>
        <w:t>Riesgos</w:t>
      </w:r>
      <w:r>
        <w:rPr>
          <w:spacing w:val="-5"/>
        </w:rPr>
        <w:t xml:space="preserve"> </w:t>
      </w:r>
      <w:r>
        <w:t>e</w:t>
      </w:r>
      <w:r>
        <w:rPr>
          <w:spacing w:val="-5"/>
        </w:rPr>
        <w:t xml:space="preserve"> </w:t>
      </w:r>
      <w:r>
        <w:t>Impacto</w:t>
      </w:r>
      <w:r>
        <w:rPr>
          <w:spacing w:val="-5"/>
        </w:rPr>
        <w:t xml:space="preserve"> </w:t>
      </w:r>
      <w:r>
        <w:t>del</w:t>
      </w:r>
      <w:r>
        <w:rPr>
          <w:spacing w:val="-5"/>
        </w:rPr>
        <w:t xml:space="preserve"> </w:t>
      </w:r>
      <w:r>
        <w:t>Negocio</w:t>
      </w:r>
    </w:p>
    <w:p w14:paraId="47233593" w14:textId="3C3DB46D" w:rsidR="00D64486" w:rsidRDefault="00D64486" w:rsidP="00D64486">
      <w:pPr>
        <w:spacing w:line="276" w:lineRule="auto"/>
        <w:jc w:val="both"/>
      </w:pPr>
      <w:r>
        <w:t xml:space="preserve">El uso de modelos de inteligencia artificial para la optimización de tiempos de entrega del proveedor tiene el potencial de transformar la gestión de faltantes de materia prima y aumentar la eficacia operativa reduciendo los paros de producción por faltantes y por tiempos inactivos </w:t>
      </w:r>
      <w:proofErr w:type="spellStart"/>
      <w:r>
        <w:t>asi</w:t>
      </w:r>
      <w:proofErr w:type="spellEnd"/>
      <w:r>
        <w:t xml:space="preserve"> mismo ayuda a reducir los costos asociados con el exceso o la falta de inventario. Un ejemplo destacado es Amazon </w:t>
      </w:r>
      <w:proofErr w:type="spellStart"/>
      <w:r>
        <w:t>Forecast</w:t>
      </w:r>
      <w:proofErr w:type="spellEnd"/>
      <w:r w:rsidR="007437B5">
        <w:t xml:space="preserve"> </w:t>
      </w:r>
      <w:sdt>
        <w:sdtPr>
          <w:id w:val="-860440249"/>
          <w:citation/>
        </w:sdtPr>
        <w:sdtContent>
          <w:r w:rsidR="007437B5">
            <w:fldChar w:fldCharType="begin"/>
          </w:r>
          <w:r w:rsidR="007437B5">
            <w:instrText xml:space="preserve"> CITATION ama \l 3082 </w:instrText>
          </w:r>
          <w:r w:rsidR="007437B5">
            <w:fldChar w:fldCharType="separate"/>
          </w:r>
          <w:r w:rsidR="009218C7" w:rsidRPr="009218C7">
            <w:rPr>
              <w:noProof/>
            </w:rPr>
            <w:t>[2]</w:t>
          </w:r>
          <w:r w:rsidR="007437B5">
            <w:fldChar w:fldCharType="end"/>
          </w:r>
        </w:sdtContent>
      </w:sdt>
      <w:r>
        <w:t xml:space="preserve">, una plataforma que ofrece servicios en la que se aprovecha modelos de machine </w:t>
      </w:r>
      <w:proofErr w:type="spellStart"/>
      <w:r>
        <w:t>learning</w:t>
      </w:r>
      <w:proofErr w:type="spellEnd"/>
      <w:r>
        <w:t xml:space="preserve">, que proporcionan proyecciones y que ayuda a las organizaciones a anticiparse a la gestión de planificación de recursos de la demanda y cadena de suministro </w:t>
      </w:r>
      <w:proofErr w:type="spellStart"/>
      <w:r>
        <w:t>asi</w:t>
      </w:r>
      <w:proofErr w:type="spellEnd"/>
      <w:r>
        <w:t xml:space="preserve"> mismo en el contexto de Colombia, un ejemplo de implementación de modelos de machine </w:t>
      </w:r>
      <w:proofErr w:type="spellStart"/>
      <w:r>
        <w:t>learning</w:t>
      </w:r>
      <w:proofErr w:type="spellEnd"/>
      <w:r>
        <w:t xml:space="preserve"> en la cadena de abastecimiento es el grupo Nutresa</w:t>
      </w:r>
      <w:r w:rsidR="006E5D80">
        <w:t xml:space="preserve"> </w:t>
      </w:r>
      <w:sdt>
        <w:sdtPr>
          <w:id w:val="-45449275"/>
          <w:citation/>
        </w:sdtPr>
        <w:sdtContent>
          <w:r w:rsidR="006E5D80">
            <w:fldChar w:fldCharType="begin"/>
          </w:r>
          <w:r w:rsidR="006E5D80">
            <w:instrText xml:space="preserve"> CITATION gru \l 3082 </w:instrText>
          </w:r>
          <w:r w:rsidR="006E5D80">
            <w:fldChar w:fldCharType="separate"/>
          </w:r>
          <w:r w:rsidR="009218C7" w:rsidRPr="009218C7">
            <w:rPr>
              <w:noProof/>
            </w:rPr>
            <w:t>[3]</w:t>
          </w:r>
          <w:r w:rsidR="006E5D80">
            <w:fldChar w:fldCharType="end"/>
          </w:r>
        </w:sdtContent>
      </w:sdt>
      <w:r>
        <w:t xml:space="preserve">, el cual implemento modelos de machine </w:t>
      </w:r>
      <w:proofErr w:type="spellStart"/>
      <w:r>
        <w:t>learning</w:t>
      </w:r>
      <w:proofErr w:type="spellEnd"/>
      <w:r>
        <w:t xml:space="preserve"> en los procesos de compras a proveedores y gestión de inventarios.</w:t>
      </w:r>
    </w:p>
    <w:p w14:paraId="2CCB283D" w14:textId="77777777" w:rsidR="00D64486" w:rsidRDefault="00D64486" w:rsidP="00D64486">
      <w:pPr>
        <w:spacing w:line="276" w:lineRule="auto"/>
        <w:jc w:val="both"/>
      </w:pPr>
    </w:p>
    <w:p w14:paraId="4B5F3177" w14:textId="77777777" w:rsidR="00292966" w:rsidRDefault="00D64486" w:rsidP="00D64486">
      <w:pPr>
        <w:spacing w:line="276" w:lineRule="auto"/>
        <w:jc w:val="both"/>
      </w:pPr>
      <w:r>
        <w:t xml:space="preserve">Algunos de los riesgos identificados de su implementación están asociados a malas proyecciones o modelos inexactos, el cual depende en gran medida de la calidad de los datos </w:t>
      </w:r>
      <w:r>
        <w:lastRenderedPageBreak/>
        <w:t xml:space="preserve">utilizados en las proyecciones, llevando a decisiones incorrectas en la planificación de la cadena de suministro, otro riesgo asociado es la integración del modelo con los sistemas propios de la organización, por lo que es crucial revisar las tecnologías disponibles y </w:t>
      </w:r>
      <w:proofErr w:type="spellStart"/>
      <w:r>
        <w:t>asi</w:t>
      </w:r>
      <w:proofErr w:type="spellEnd"/>
      <w:r>
        <w:t xml:space="preserve"> planear las plataformas que van a soportar el modelo.</w:t>
      </w:r>
    </w:p>
    <w:p w14:paraId="084762A3" w14:textId="77777777" w:rsidR="00192725" w:rsidRDefault="00192725" w:rsidP="00D64486">
      <w:pPr>
        <w:spacing w:line="276" w:lineRule="auto"/>
        <w:jc w:val="both"/>
      </w:pPr>
    </w:p>
    <w:sdt>
      <w:sdtPr>
        <w:id w:val="689108734"/>
        <w:docPartObj>
          <w:docPartGallery w:val="Bibliographies"/>
          <w:docPartUnique/>
        </w:docPartObj>
      </w:sdtPr>
      <w:sdtEndPr>
        <w:rPr>
          <w:sz w:val="22"/>
          <w:szCs w:val="22"/>
        </w:rPr>
      </w:sdtEndPr>
      <w:sdtContent>
        <w:p w14:paraId="6F94A27E" w14:textId="77777777" w:rsidR="00192725" w:rsidRDefault="00192725" w:rsidP="00192725">
          <w:pPr>
            <w:pStyle w:val="Heading1"/>
            <w:ind w:left="0"/>
          </w:pPr>
          <w:r>
            <w:t>Referencias</w:t>
          </w:r>
        </w:p>
        <w:sdt>
          <w:sdtPr>
            <w:id w:val="-573587230"/>
            <w:bibliography/>
          </w:sdtPr>
          <w:sdtContent>
            <w:p w14:paraId="342AB349" w14:textId="77777777" w:rsidR="00192725" w:rsidRDefault="00192725" w:rsidP="00192725">
              <w:pPr>
                <w:rPr>
                  <w:rFonts w:asciiTheme="minorHAnsi" w:eastAsiaTheme="minorHAnsi" w:hAnsiTheme="minorHAnsi" w:cstheme="minorBidi"/>
                  <w:noProof/>
                  <w:lang w:val="en-US"/>
                </w:rPr>
              </w:pPr>
              <w:r>
                <w:fldChar w:fldCharType="begin"/>
              </w:r>
              <w:r>
                <w:instrText xml:space="preserve"> BIBLIOGRAPHY </w:instrText>
              </w:r>
              <w:r>
                <w:fldChar w:fldCharType="separate"/>
              </w:r>
            </w:p>
            <w:tbl>
              <w:tblPr>
                <w:tblW w:w="5238" w:type="pct"/>
                <w:tblCellSpacing w:w="15" w:type="dxa"/>
                <w:tblInd w:w="-135" w:type="dxa"/>
                <w:tblCellMar>
                  <w:top w:w="15" w:type="dxa"/>
                  <w:left w:w="15" w:type="dxa"/>
                  <w:bottom w:w="15" w:type="dxa"/>
                  <w:right w:w="15" w:type="dxa"/>
                </w:tblCellMar>
                <w:tblLook w:val="04A0" w:firstRow="1" w:lastRow="0" w:firstColumn="1" w:lastColumn="0" w:noHBand="0" w:noVBand="1"/>
              </w:tblPr>
              <w:tblGrid>
                <w:gridCol w:w="451"/>
                <w:gridCol w:w="9302"/>
              </w:tblGrid>
              <w:tr w:rsidR="00192725" w14:paraId="549E49DA" w14:textId="77777777" w:rsidTr="00E133F9">
                <w:trPr>
                  <w:trHeight w:val="350"/>
                  <w:tblCellSpacing w:w="15" w:type="dxa"/>
                </w:trPr>
                <w:tc>
                  <w:tcPr>
                    <w:tcW w:w="210" w:type="pct"/>
                    <w:hideMark/>
                  </w:tcPr>
                  <w:p w14:paraId="652CC691" w14:textId="77777777" w:rsidR="00192725" w:rsidRDefault="00192725" w:rsidP="00E133F9">
                    <w:pPr>
                      <w:pStyle w:val="Bibliography"/>
                      <w:rPr>
                        <w:noProof/>
                        <w:sz w:val="24"/>
                        <w:szCs w:val="24"/>
                      </w:rPr>
                    </w:pPr>
                    <w:r>
                      <w:rPr>
                        <w:noProof/>
                      </w:rPr>
                      <w:t xml:space="preserve">[1] </w:t>
                    </w:r>
                  </w:p>
                </w:tc>
                <w:tc>
                  <w:tcPr>
                    <w:tcW w:w="0" w:type="auto"/>
                    <w:hideMark/>
                  </w:tcPr>
                  <w:p w14:paraId="01CA9AB9" w14:textId="77777777" w:rsidR="00192725" w:rsidRDefault="00192725" w:rsidP="00E133F9">
                    <w:pPr>
                      <w:pStyle w:val="Bibliography"/>
                      <w:rPr>
                        <w:noProof/>
                      </w:rPr>
                    </w:pPr>
                    <w:r>
                      <w:rPr>
                        <w:noProof/>
                      </w:rPr>
                      <w:t xml:space="preserve">I. Goodfellow, Y. Bengio y A. Courville , Aprendizaje profundo, 2016. </w:t>
                    </w:r>
                  </w:p>
                </w:tc>
              </w:tr>
              <w:tr w:rsidR="00192725" w:rsidRPr="009218C7" w14:paraId="640E2CF2" w14:textId="77777777" w:rsidTr="00E133F9">
                <w:trPr>
                  <w:trHeight w:val="703"/>
                  <w:tblCellSpacing w:w="15" w:type="dxa"/>
                </w:trPr>
                <w:tc>
                  <w:tcPr>
                    <w:tcW w:w="210" w:type="pct"/>
                    <w:hideMark/>
                  </w:tcPr>
                  <w:p w14:paraId="57841533" w14:textId="77777777" w:rsidR="00192725" w:rsidRDefault="00192725" w:rsidP="00E133F9">
                    <w:pPr>
                      <w:pStyle w:val="Bibliography"/>
                      <w:rPr>
                        <w:noProof/>
                      </w:rPr>
                    </w:pPr>
                    <w:r>
                      <w:rPr>
                        <w:noProof/>
                      </w:rPr>
                      <w:t xml:space="preserve">[2] </w:t>
                    </w:r>
                  </w:p>
                </w:tc>
                <w:tc>
                  <w:tcPr>
                    <w:tcW w:w="0" w:type="auto"/>
                    <w:hideMark/>
                  </w:tcPr>
                  <w:p w14:paraId="012E30AE" w14:textId="77777777" w:rsidR="00192725" w:rsidRPr="009218C7" w:rsidRDefault="00192725" w:rsidP="00E133F9">
                    <w:pPr>
                      <w:pStyle w:val="Bibliography"/>
                      <w:rPr>
                        <w:noProof/>
                        <w:lang w:val="en-US"/>
                      </w:rPr>
                    </w:pPr>
                    <w:r>
                      <w:rPr>
                        <w:noProof/>
                      </w:rPr>
                      <w:t xml:space="preserve">amazon, «docs.aws.amazon.com,» [En línea]. </w:t>
                    </w:r>
                    <w:r w:rsidRPr="009218C7">
                      <w:rPr>
                        <w:noProof/>
                        <w:lang w:val="en-US"/>
                      </w:rPr>
                      <w:t>Available: https://docs.aws.amazon.com/es_es/forecast/latest/dg/what-is-forecast.html.</w:t>
                    </w:r>
                  </w:p>
                </w:tc>
              </w:tr>
              <w:tr w:rsidR="00192725" w:rsidRPr="009218C7" w14:paraId="0D34DEE5" w14:textId="77777777" w:rsidTr="00E133F9">
                <w:trPr>
                  <w:trHeight w:val="1036"/>
                  <w:tblCellSpacing w:w="15" w:type="dxa"/>
                </w:trPr>
                <w:tc>
                  <w:tcPr>
                    <w:tcW w:w="210" w:type="pct"/>
                    <w:hideMark/>
                  </w:tcPr>
                  <w:p w14:paraId="0EDF206D" w14:textId="77777777" w:rsidR="00192725" w:rsidRDefault="00192725" w:rsidP="00E133F9">
                    <w:pPr>
                      <w:pStyle w:val="Bibliography"/>
                      <w:rPr>
                        <w:noProof/>
                      </w:rPr>
                    </w:pPr>
                    <w:r>
                      <w:rPr>
                        <w:noProof/>
                      </w:rPr>
                      <w:t xml:space="preserve">[3] </w:t>
                    </w:r>
                  </w:p>
                </w:tc>
                <w:tc>
                  <w:tcPr>
                    <w:tcW w:w="0" w:type="auto"/>
                    <w:hideMark/>
                  </w:tcPr>
                  <w:p w14:paraId="20EBB2BE" w14:textId="77777777" w:rsidR="00192725" w:rsidRPr="009218C7" w:rsidRDefault="00192725" w:rsidP="00E133F9">
                    <w:pPr>
                      <w:pStyle w:val="Bibliography"/>
                      <w:rPr>
                        <w:noProof/>
                        <w:lang w:val="en-US"/>
                      </w:rPr>
                    </w:pPr>
                    <w:r>
                      <w:rPr>
                        <w:noProof/>
                      </w:rPr>
                      <w:t xml:space="preserve">gruponutresa, «gruponutresa.com,» [En línea]. </w:t>
                    </w:r>
                    <w:r w:rsidRPr="009218C7">
                      <w:rPr>
                        <w:noProof/>
                        <w:lang w:val="en-US"/>
                      </w:rPr>
                      <w:t>Available: https://data.gruponutresa.com/informes/2022/Informe_integrado_2022-transformacion_digital.pdf.</w:t>
                    </w:r>
                  </w:p>
                </w:tc>
              </w:tr>
            </w:tbl>
            <w:p w14:paraId="4057AFB0" w14:textId="77777777" w:rsidR="00192725" w:rsidRPr="009218C7" w:rsidRDefault="00192725" w:rsidP="00192725">
              <w:pPr>
                <w:rPr>
                  <w:rFonts w:eastAsia="Times New Roman"/>
                  <w:noProof/>
                  <w:lang w:val="en-US"/>
                </w:rPr>
              </w:pPr>
            </w:p>
            <w:p w14:paraId="4BFDC685" w14:textId="2975B174" w:rsidR="00192725" w:rsidRDefault="00192725" w:rsidP="00731650">
              <w:pPr>
                <w:sectPr w:rsidR="00192725">
                  <w:type w:val="continuous"/>
                  <w:pgSz w:w="11920" w:h="16840"/>
                  <w:pgMar w:top="1380" w:right="1360" w:bottom="280" w:left="1340" w:header="720" w:footer="720" w:gutter="0"/>
                  <w:cols w:space="720"/>
                </w:sectPr>
              </w:pPr>
              <w:r>
                <w:rPr>
                  <w:b/>
                  <w:bCs/>
                  <w:noProof/>
                </w:rPr>
                <w:fldChar w:fldCharType="end"/>
              </w:r>
            </w:p>
          </w:sdtContent>
        </w:sdt>
      </w:sdtContent>
    </w:sdt>
    <w:p w14:paraId="2F2C46FB" w14:textId="77777777" w:rsidR="009218C7" w:rsidRDefault="009218C7">
      <w:pPr>
        <w:pStyle w:val="BodyText"/>
        <w:rPr>
          <w:sz w:val="20"/>
        </w:rPr>
      </w:pPr>
    </w:p>
    <w:sectPr w:rsidR="009218C7">
      <w:pgSz w:w="11920" w:h="16840"/>
      <w:pgMar w:top="1600" w:right="136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92966"/>
    <w:rsid w:val="00017F8B"/>
    <w:rsid w:val="00034887"/>
    <w:rsid w:val="00192725"/>
    <w:rsid w:val="001A6E12"/>
    <w:rsid w:val="001B2C48"/>
    <w:rsid w:val="001B3677"/>
    <w:rsid w:val="00292966"/>
    <w:rsid w:val="002B5433"/>
    <w:rsid w:val="002F3085"/>
    <w:rsid w:val="00303DC2"/>
    <w:rsid w:val="00321DD2"/>
    <w:rsid w:val="00352BC8"/>
    <w:rsid w:val="003B1EA5"/>
    <w:rsid w:val="003E3120"/>
    <w:rsid w:val="004151E2"/>
    <w:rsid w:val="00442AF5"/>
    <w:rsid w:val="004436CA"/>
    <w:rsid w:val="0055492A"/>
    <w:rsid w:val="005D7CB3"/>
    <w:rsid w:val="00600E61"/>
    <w:rsid w:val="0063356C"/>
    <w:rsid w:val="006647EF"/>
    <w:rsid w:val="006E5D80"/>
    <w:rsid w:val="0072316C"/>
    <w:rsid w:val="00731650"/>
    <w:rsid w:val="007437B5"/>
    <w:rsid w:val="00787671"/>
    <w:rsid w:val="007B5D2D"/>
    <w:rsid w:val="007D2F8D"/>
    <w:rsid w:val="007F0A35"/>
    <w:rsid w:val="008800FC"/>
    <w:rsid w:val="008A118E"/>
    <w:rsid w:val="008C5C87"/>
    <w:rsid w:val="009218C7"/>
    <w:rsid w:val="009515CA"/>
    <w:rsid w:val="00A477F4"/>
    <w:rsid w:val="00A82C23"/>
    <w:rsid w:val="00AC7D60"/>
    <w:rsid w:val="00AF25CB"/>
    <w:rsid w:val="00B319F3"/>
    <w:rsid w:val="00B356BC"/>
    <w:rsid w:val="00BC30A3"/>
    <w:rsid w:val="00BF6434"/>
    <w:rsid w:val="00D64486"/>
    <w:rsid w:val="00DC5E80"/>
    <w:rsid w:val="00E86FA4"/>
    <w:rsid w:val="00F23836"/>
    <w:rsid w:val="00F27BC7"/>
    <w:rsid w:val="00F61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D201"/>
  <w15:docId w15:val="{CADCC842-BA92-4B89-9E1D-47357C9DF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link w:val="Heading1Char"/>
    <w:uiPriority w:val="9"/>
    <w:qFormat/>
    <w:pPr>
      <w:spacing w:before="139"/>
      <w:ind w:left="100"/>
      <w:outlineLvl w:val="0"/>
    </w:pPr>
    <w:rPr>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0"/>
      <w:ind w:left="100"/>
    </w:pPr>
    <w:rPr>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9218C7"/>
    <w:rPr>
      <w:rFonts w:ascii="Arial MT" w:eastAsia="Arial MT" w:hAnsi="Arial MT" w:cs="Arial MT"/>
      <w:sz w:val="40"/>
      <w:szCs w:val="40"/>
      <w:lang w:val="es-ES"/>
    </w:rPr>
  </w:style>
  <w:style w:type="paragraph" w:styleId="Bibliography">
    <w:name w:val="Bibliography"/>
    <w:basedOn w:val="Normal"/>
    <w:next w:val="Normal"/>
    <w:uiPriority w:val="37"/>
    <w:unhideWhenUsed/>
    <w:rsid w:val="00921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076853">
      <w:bodyDiv w:val="1"/>
      <w:marLeft w:val="0"/>
      <w:marRight w:val="0"/>
      <w:marTop w:val="0"/>
      <w:marBottom w:val="0"/>
      <w:divBdr>
        <w:top w:val="none" w:sz="0" w:space="0" w:color="auto"/>
        <w:left w:val="none" w:sz="0" w:space="0" w:color="auto"/>
        <w:bottom w:val="none" w:sz="0" w:space="0" w:color="auto"/>
        <w:right w:val="none" w:sz="0" w:space="0" w:color="auto"/>
      </w:divBdr>
    </w:div>
    <w:div w:id="356852875">
      <w:bodyDiv w:val="1"/>
      <w:marLeft w:val="0"/>
      <w:marRight w:val="0"/>
      <w:marTop w:val="0"/>
      <w:marBottom w:val="0"/>
      <w:divBdr>
        <w:top w:val="none" w:sz="0" w:space="0" w:color="auto"/>
        <w:left w:val="none" w:sz="0" w:space="0" w:color="auto"/>
        <w:bottom w:val="none" w:sz="0" w:space="0" w:color="auto"/>
        <w:right w:val="none" w:sz="0" w:space="0" w:color="auto"/>
      </w:divBdr>
    </w:div>
    <w:div w:id="410389028">
      <w:bodyDiv w:val="1"/>
      <w:marLeft w:val="0"/>
      <w:marRight w:val="0"/>
      <w:marTop w:val="0"/>
      <w:marBottom w:val="0"/>
      <w:divBdr>
        <w:top w:val="none" w:sz="0" w:space="0" w:color="auto"/>
        <w:left w:val="none" w:sz="0" w:space="0" w:color="auto"/>
        <w:bottom w:val="none" w:sz="0" w:space="0" w:color="auto"/>
        <w:right w:val="none" w:sz="0" w:space="0" w:color="auto"/>
      </w:divBdr>
    </w:div>
    <w:div w:id="476070006">
      <w:bodyDiv w:val="1"/>
      <w:marLeft w:val="0"/>
      <w:marRight w:val="0"/>
      <w:marTop w:val="0"/>
      <w:marBottom w:val="0"/>
      <w:divBdr>
        <w:top w:val="none" w:sz="0" w:space="0" w:color="auto"/>
        <w:left w:val="none" w:sz="0" w:space="0" w:color="auto"/>
        <w:bottom w:val="none" w:sz="0" w:space="0" w:color="auto"/>
        <w:right w:val="none" w:sz="0" w:space="0" w:color="auto"/>
      </w:divBdr>
    </w:div>
    <w:div w:id="698236982">
      <w:bodyDiv w:val="1"/>
      <w:marLeft w:val="0"/>
      <w:marRight w:val="0"/>
      <w:marTop w:val="0"/>
      <w:marBottom w:val="0"/>
      <w:divBdr>
        <w:top w:val="none" w:sz="0" w:space="0" w:color="auto"/>
        <w:left w:val="none" w:sz="0" w:space="0" w:color="auto"/>
        <w:bottom w:val="none" w:sz="0" w:space="0" w:color="auto"/>
        <w:right w:val="none" w:sz="0" w:space="0" w:color="auto"/>
      </w:divBdr>
    </w:div>
    <w:div w:id="955215171">
      <w:bodyDiv w:val="1"/>
      <w:marLeft w:val="0"/>
      <w:marRight w:val="0"/>
      <w:marTop w:val="0"/>
      <w:marBottom w:val="0"/>
      <w:divBdr>
        <w:top w:val="none" w:sz="0" w:space="0" w:color="auto"/>
        <w:left w:val="none" w:sz="0" w:space="0" w:color="auto"/>
        <w:bottom w:val="none" w:sz="0" w:space="0" w:color="auto"/>
        <w:right w:val="none" w:sz="0" w:space="0" w:color="auto"/>
      </w:divBdr>
    </w:div>
    <w:div w:id="1322612490">
      <w:bodyDiv w:val="1"/>
      <w:marLeft w:val="0"/>
      <w:marRight w:val="0"/>
      <w:marTop w:val="0"/>
      <w:marBottom w:val="0"/>
      <w:divBdr>
        <w:top w:val="none" w:sz="0" w:space="0" w:color="auto"/>
        <w:left w:val="none" w:sz="0" w:space="0" w:color="auto"/>
        <w:bottom w:val="none" w:sz="0" w:space="0" w:color="auto"/>
        <w:right w:val="none" w:sz="0" w:space="0" w:color="auto"/>
      </w:divBdr>
    </w:div>
    <w:div w:id="1451900007">
      <w:bodyDiv w:val="1"/>
      <w:marLeft w:val="0"/>
      <w:marRight w:val="0"/>
      <w:marTop w:val="0"/>
      <w:marBottom w:val="0"/>
      <w:divBdr>
        <w:top w:val="none" w:sz="0" w:space="0" w:color="auto"/>
        <w:left w:val="none" w:sz="0" w:space="0" w:color="auto"/>
        <w:bottom w:val="none" w:sz="0" w:space="0" w:color="auto"/>
        <w:right w:val="none" w:sz="0" w:space="0" w:color="auto"/>
      </w:divBdr>
    </w:div>
    <w:div w:id="1733000070">
      <w:bodyDiv w:val="1"/>
      <w:marLeft w:val="0"/>
      <w:marRight w:val="0"/>
      <w:marTop w:val="0"/>
      <w:marBottom w:val="0"/>
      <w:divBdr>
        <w:top w:val="none" w:sz="0" w:space="0" w:color="auto"/>
        <w:left w:val="none" w:sz="0" w:space="0" w:color="auto"/>
        <w:bottom w:val="none" w:sz="0" w:space="0" w:color="auto"/>
        <w:right w:val="none" w:sz="0" w:space="0" w:color="auto"/>
      </w:divBdr>
    </w:div>
    <w:div w:id="19329308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Goo16</b:Tag>
    <b:SourceType>Book</b:SourceType>
    <b:Guid>{11EBF9C4-B6B1-4D00-8EBA-33713D5BFA5B}</b:Guid>
    <b:Title>Aprendizaje profundo</b:Title>
    <b:Year>2016</b:Year>
    <b:Author>
      <b:Author>
        <b:NameList>
          <b:Person>
            <b:Last>Goodfellow</b:Last>
            <b:First>Ian</b:First>
          </b:Person>
          <b:Person>
            <b:Last>Bengio </b:Last>
            <b:First>Yoshua </b:First>
          </b:Person>
          <b:Person>
            <b:Last>Courville </b:Last>
            <b:First>Aaron </b:First>
          </b:Person>
        </b:NameList>
      </b:Author>
    </b:Author>
    <b:RefOrder>1</b:RefOrder>
  </b:Source>
  <b:Source>
    <b:Tag>ama</b:Tag>
    <b:SourceType>InternetSite</b:SourceType>
    <b:Guid>{FBBAFBE0-DBA2-48E6-98C1-D4595C2DCA5C}</b:Guid>
    <b:Title>docs.aws.amazon.com</b:Title>
    <b:Author>
      <b:Author>
        <b:NameList>
          <b:Person>
            <b:Last>amazon</b:Last>
          </b:Person>
        </b:NameList>
      </b:Author>
    </b:Author>
    <b:URL>https://docs.aws.amazon.com/es_es/forecast/latest/dg/what-is-forecast.html</b:URL>
    <b:RefOrder>2</b:RefOrder>
  </b:Source>
  <b:Source>
    <b:Tag>gru</b:Tag>
    <b:SourceType>DocumentFromInternetSite</b:SourceType>
    <b:Guid>{F982DFCB-5E74-4AE9-9CA0-20244BF61888}</b:Guid>
    <b:Title>gruponutresa.com</b:Title>
    <b:URL>https://data.gruponutresa.com/informes/2022/Informe_integrado_2022-transformacion_digital.pdf</b:URL>
    <b:Author>
      <b:Author>
        <b:NameList>
          <b:Person>
            <b:Last>gruponutresa</b:Last>
          </b:Person>
        </b:NameList>
      </b:Author>
    </b:Author>
    <b:RefOrder>3</b:RefOrder>
  </b:Source>
</b:Sources>
</file>

<file path=customXml/itemProps1.xml><?xml version="1.0" encoding="utf-8"?>
<ds:datastoreItem xmlns:ds="http://schemas.openxmlformats.org/officeDocument/2006/customXml" ds:itemID="{254664F8-0CA8-441F-A8B2-2075178A9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4</Pages>
  <Words>1057</Words>
  <Characters>6031</Characters>
  <Application>Microsoft Office Word</Application>
  <DocSecurity>0</DocSecurity>
  <Lines>50</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ME01 - Propuesta de Proyecto</vt:lpstr>
      <vt:lpstr>ME01 - Propuesta de Proyecto</vt:lpstr>
    </vt:vector>
  </TitlesOfParts>
  <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ME01 - Propuesta de Proyecto</dc:title>
  <cp:lastModifiedBy>Juan Felipe Quinto Rios</cp:lastModifiedBy>
  <cp:revision>18</cp:revision>
  <dcterms:created xsi:type="dcterms:W3CDTF">2024-09-10T01:01:00Z</dcterms:created>
  <dcterms:modified xsi:type="dcterms:W3CDTF">2024-09-13T03:28:00Z</dcterms:modified>
</cp:coreProperties>
</file>