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1C288E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6C01C6B0" w14:textId="77777777" w:rsidR="00675304" w:rsidRDefault="00675304">
      <w:pPr>
        <w:spacing w:before="60" w:after="60"/>
      </w:pPr>
    </w:p>
    <w:p w14:paraId="23D7136C" w14:textId="56156A98" w:rsidR="00675304" w:rsidRDefault="009102E0" w:rsidP="009102E0">
      <w:pPr>
        <w:spacing w:before="200" w:after="200"/>
        <w:jc w:val="center"/>
      </w:pPr>
      <w:r w:rsidRPr="009102E0">
        <w:rPr>
          <w:color w:val="555555"/>
        </w:rPr>
        <w:t xml:space="preserve">Actividad </w:t>
      </w:r>
      <w:r w:rsidR="00593ABC">
        <w:rPr>
          <w:color w:val="555555"/>
        </w:rPr>
        <w:t>5</w:t>
      </w: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3DF2" w14:paraId="5BB95DA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3BA18BB8" w:rsidR="00675304" w:rsidRDefault="00112224">
            <w:r w:rsidRPr="00112224">
              <w:t>Gestión de Proyectos de Inteligencia Artificial</w:t>
            </w:r>
          </w:p>
        </w:tc>
      </w:tr>
      <w:tr w:rsidR="00223DF2" w14:paraId="02B04A1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22BD8F2" w:rsidR="00675304" w:rsidRPr="00112224" w:rsidRDefault="00112224">
            <w:r w:rsidRPr="00112224">
              <w:t xml:space="preserve">Actividad </w:t>
            </w:r>
            <w:r w:rsidR="0051753F">
              <w:t>5</w:t>
            </w:r>
            <w:r w:rsidRPr="00112224">
              <w:t>.</w:t>
            </w:r>
          </w:p>
        </w:tc>
      </w:tr>
      <w:tr w:rsidR="00223DF2" w14:paraId="47A997B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39A789E1" w:rsidR="00675304" w:rsidRDefault="00112224">
            <w:r>
              <w:t>JUAN ANDRES GUTIERREZ MARTINEZ</w:t>
            </w:r>
          </w:p>
        </w:tc>
      </w:tr>
      <w:tr w:rsidR="00223DF2" w14:paraId="191F462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7BCD2776" w:rsidR="00675304" w:rsidRDefault="00112224">
            <w:r w:rsidRPr="00112224">
              <w:t>07144441</w:t>
            </w:r>
          </w:p>
        </w:tc>
      </w:tr>
      <w:tr w:rsidR="00223DF2" w14:paraId="42A7D11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4402BF54" w:rsidR="00675304" w:rsidRDefault="009102E0">
            <w:r>
              <w:t>LUIS ARIEL VAZQUEZ PE</w:t>
            </w:r>
            <w:r w:rsidRPr="009102E0">
              <w:t>Ñ</w:t>
            </w:r>
            <w:r>
              <w:t>A</w:t>
            </w:r>
          </w:p>
        </w:tc>
      </w:tr>
      <w:tr w:rsidR="00223DF2" w14:paraId="73A8B08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33D981FD" w:rsidR="00675304" w:rsidRDefault="00593ABC">
            <w:r>
              <w:t>2</w:t>
            </w:r>
            <w:r w:rsidR="002D01C1">
              <w:t>8</w:t>
            </w:r>
            <w:r w:rsidR="00112224" w:rsidRPr="00112224">
              <w:t xml:space="preserve"> / 0</w:t>
            </w:r>
            <w:r w:rsidR="000376F2">
              <w:t>6</w:t>
            </w:r>
            <w:r w:rsidR="00112224" w:rsidRPr="00112224"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1C288E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1C288E">
      <w:pPr>
        <w:pStyle w:val="Ttulo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1C288E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223DF2" w14:paraId="03D2FA60" w14:textId="77777777">
        <w:tc>
          <w:tcPr>
            <w:tcW w:w="350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223DF2" w14:paraId="3FFDD26E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1C288E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271C4B5B" w:rsidR="00675304" w:rsidRPr="00CE5D9E" w:rsidRDefault="001C288E">
            <w:pPr>
              <w:jc w:val="center"/>
              <w:rPr>
                <w:u w:val="single"/>
              </w:rPr>
            </w:pPr>
            <w:r w:rsidRPr="00112224">
              <w:rPr>
                <w:b/>
                <w:bCs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E5D9E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552ACEB9" w:rsidR="00675304" w:rsidRDefault="00675304"/>
        </w:tc>
      </w:tr>
      <w:tr w:rsidR="00223DF2" w14:paraId="217D195C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1C288E">
            <w:r>
              <w:rPr>
                <w:sz w:val="20"/>
                <w:szCs w:val="20"/>
              </w:rPr>
              <w:t>Claude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271974B0" w:rsidR="00675304" w:rsidRDefault="00112224" w:rsidP="00112224">
            <w:r>
              <w:rPr>
                <w:sz w:val="20"/>
                <w:szCs w:val="20"/>
              </w:rPr>
              <w:t xml:space="preserve">              ☐ </w:t>
            </w:r>
            <w:r w:rsidR="002D01C1">
              <w:rPr>
                <w:sz w:val="20"/>
                <w:szCs w:val="20"/>
              </w:rPr>
              <w:t>Si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Apoyo en la limpieza de datos, estructuracion del codigo (datos_prep.py / train.py), configuracion de MLflow y redaccion del reporte.</w:t>
            </w:r>
          </w:p>
        </w:tc>
      </w:tr>
      <w:tr w:rsidR="00223DF2" w14:paraId="331171A1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1C288E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735F5F1B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CE5D9E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5439E3CE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  <w:tr w:rsidR="00223DF2" w14:paraId="3A646E7A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1C288E"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(Microsoft)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BDBA2E9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2D01C1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D05B758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  <w:tr w:rsidR="00223DF2" w14:paraId="2281E576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1C288E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398ABF74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0376F2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6707D3F6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EA5A26" w14:textId="77777777" w:rsidR="00675304" w:rsidRDefault="00675304">
      <w:pPr>
        <w:spacing w:before="160" w:after="160"/>
      </w:pPr>
    </w:p>
    <w:p w14:paraId="6FD6E403" w14:textId="77777777" w:rsidR="00675304" w:rsidRDefault="00675304">
      <w:pPr>
        <w:spacing w:before="100" w:after="100"/>
      </w:pPr>
    </w:p>
    <w:p w14:paraId="21F638E6" w14:textId="77777777" w:rsidR="00675304" w:rsidRDefault="001C288E">
      <w:r>
        <w:br w:type="page"/>
      </w:r>
    </w:p>
    <w:p w14:paraId="7DF196CF" w14:textId="77777777" w:rsidR="00675304" w:rsidRDefault="001C288E">
      <w:pPr>
        <w:pStyle w:val="Ttulo1"/>
        <w:spacing w:after="240"/>
      </w:pPr>
      <w:r>
        <w:lastRenderedPageBreak/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5B8CB052" w14:textId="218513B0" w:rsidR="004610D0" w:rsidRDefault="001C288E" w:rsidP="002D01C1">
      <w:pPr>
        <w:pStyle w:val="Ttulo2"/>
        <w:spacing w:before="200" w:after="120"/>
      </w:pPr>
      <w:r>
        <w:t>1. Introducción</w:t>
      </w:r>
    </w:p>
    <w:p>
      <w:r>
        <w:rPr>
          <w:b w:val="0"/>
        </w:rPr>
        <w:t>El presente trabajo integra las practicas de gestion de datos y de MLOps revisadas en el curso, mediante un proyecto aplicado de extremo a extremo: seleccion de un dataset publico, preparacion y versionamiento de los datos, entrenamiento de modelos de aprendizaje automatico, ajuste de hiperparametros y registro de los experimentos en MLflow.</w:t>
      </w:r>
    </w:p>
    <w:p>
      <w:r>
        <w:rPr>
          <w:b w:val="0"/>
        </w:rPr>
        <w:t>El objetivo es garantizar la trazabilidad, la reproducibilidad y el analisis comparativo de resultados. Se aborda un problema de clasificacion binaria utilizando el dataset Titanic, comparando dos algoritmos (Regresion Logistica y Random Forest) bajo metricas estandarizadas y una validacion estadistica de las diferencias observadas.</w:t>
      </w:r>
    </w:p>
    <w:p w14:paraId="191699A6" w14:textId="77777777" w:rsidR="00675304" w:rsidRDefault="001C288E">
      <w:pPr>
        <w:pStyle w:val="Ttulo2"/>
        <w:spacing w:before="200" w:after="120"/>
      </w:pPr>
      <w:r>
        <w:t>2. Desarrollo</w:t>
      </w:r>
    </w:p>
    <w:p>
      <w:pPr>
        <w:pStyle w:val="Ttulo3"/>
      </w:pPr>
      <w:r>
        <w:rPr>
          <w:b w:val="0"/>
        </w:rPr>
        <w:t>2.1 Descripcion del dataset</w:t>
      </w:r>
    </w:p>
    <w:p>
      <w:r>
        <w:rPr>
          <w:b w:val="0"/>
        </w:rPr>
        <w:t>Se utiliza el dataset Titanic, de dominio publico, obtenido mediante la libreria seaborn (seaborn.load_dataset('titanic')). Contiene 891 registros de pasajeros y la variable objetivo 'survived' (1 = sobrevivio, 0 = no sobrevivio). Diccionario de datos de las variables empleadas: pclass (clase del boleto), sex (sexo), age (edad), sibsp (hermanos/conyuge a bordo), parch (padres/hijos a bordo), fare (tarifa), embarked (puerto de embarque) y la variable derivada family_size.</w:t>
      </w:r>
    </w:p>
    <w:p>
      <w:r>
        <w:rPr>
          <w:b w:val="0"/>
        </w:rPr>
        <w:t>Supuestos: las columnas alive, class, embark_town, adult_male, who y alone se consideran redundantes o derivadas, y deck se descarta por presentar cerca del 77% de valores nulos.</w:t>
      </w:r>
    </w:p>
    <w:p>
      <w:pPr>
        <w:pStyle w:val="Ttulo3"/>
      </w:pPr>
      <w:r>
        <w:rPr>
          <w:b w:val="0"/>
        </w:rPr>
        <w:t>2.2 Limpieza y estandarizacion</w:t>
      </w:r>
    </w:p>
    <w:p>
      <w:r>
        <w:rPr>
          <w:b w:val="0"/>
        </w:rPr>
        <w:t>El proceso (implementado en datos_prep.py) aplica: (1) eliminacion de columnas redundantes o con fuga de informacion -alive es copia exacta de la etiqueta-; (2) regla de negocio que descarta valores imposibles (fare &lt; 0 y age &lt;= 0); (3) imputacion de nulos: age y fare con la mediana y embarked con la moda; (4) ingenieria de la variable family_size = sibsp + parch + 1; (5) codificacion categorica: sex a 0/1 y embarked mediante one-hot; (6) escalado con StandardScaler aplicado dentro del Pipeline de entrenamiento -solo para la Regresion Logistica- para evitar la fuga del conjunto de prueba. El dataset resultante tiene 891 registros, 11 columnas y 0 valores nulos.</w:t>
      </w:r>
    </w:p>
    <w:p>
      <w:pPr>
        <w:pStyle w:val="Ttulo3"/>
      </w:pPr>
      <w:r>
        <w:rPr>
          <w:b w:val="0"/>
        </w:rPr>
        <w:t>2.3 Estrategia de versionamiento</w:t>
      </w:r>
    </w:p>
    <w:p>
      <w:r>
        <w:rPr>
          <w:b w:val="0"/>
        </w:rPr>
        <w:t>Los datos se versionan en dos carpetas: datos/datos_ini (crudo) y datos/datos_limp (limpio), manteniendo el original intacto. Los cambios de datos, codigo y experimentos se documentan en CHANGELOG.md y README.md, y el historial se gestiona con Git/GitHub. Cada experimento queda ademas versionado en MLflow con sus parametros, metricas y artefactos.</w:t>
      </w:r>
    </w:p>
    <w:p>
      <w:pPr>
        <w:pStyle w:val="Ttulo3"/>
      </w:pPr>
      <w:r>
        <w:rPr>
          <w:b w:val="0"/>
        </w:rPr>
        <w:t>2.4 Visualizaciones (patrones y anomalias)</w:t>
      </w:r>
    </w:p>
    <w:p>
      <w:r>
        <w:drawing>
          <wp:inline xmlns:a="http://schemas.openxmlformats.org/drawingml/2006/main" xmlns:pic="http://schemas.openxmlformats.org/drawingml/2006/picture">
            <wp:extent cx="5486400" cy="3990109"/>
            <wp:docPr id="59398398" name="Picture 59398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atr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1. Patrones: la supervivencia aumenta en primera clase y es notablemente mayor en mujeres; el boxplot de tarifa muestra valores atipicos (anomalias).</w:t>
      </w:r>
    </w:p>
    <w:p>
      <w:pPr>
        <w:pStyle w:val="Ttulo3"/>
      </w:pPr>
      <w:r>
        <w:rPr>
          <w:b w:val="0"/>
        </w:rPr>
        <w:t>2.5 Modelos entrenados y configuracion de hiperparametros</w:t>
      </w:r>
    </w:p>
    <w:p>
      <w:r>
        <w:rPr>
          <w:b w:val="0"/>
        </w:rPr>
        <w:t>Se comparan dos modelos. Regresion Logistica (con StandardScaler), ajustando el parametro de regularizacion C en {0.01, 0.1, 1, 10}. Random Forest, ajustando n_estimators {100, 300}, max_depth {None, 5, 10} y min_samples_split {2, 5}. La seleccion se realiza con GridSearchCV optimizando F1 mediante validacion cruzada estratificada de 5 folds (random_state=42). Mejores configuraciones: Regresion Logistica C=10; Random Forest n_estimators=300, max_depth=10, min_samples_split=2.</w:t>
      </w:r>
    </w:p>
    <w:p>
      <w:pPr>
        <w:pStyle w:val="Ttulo3"/>
      </w:pPr>
      <w:r>
        <w:rPr>
          <w:b w:val="0"/>
        </w:rPr>
        <w:t>2.6 Metricas obtenidas</w:t>
      </w:r>
    </w:p>
    <w:tbl>
      <w:tblPr>
        <w:tblStyle w:val="Tablaconcuadrcula4-nfasis3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Modelo</w:t>
            </w:r>
          </w:p>
        </w:tc>
        <w:tc>
          <w:tcPr>
            <w:tcW w:type="dxa" w:w="1560"/>
          </w:tcPr>
          <w:p>
            <w:r>
              <w:t>Accuracy</w:t>
            </w:r>
          </w:p>
        </w:tc>
        <w:tc>
          <w:tcPr>
            <w:tcW w:type="dxa" w:w="1560"/>
          </w:tcPr>
          <w:p>
            <w:r>
              <w:t>Precision</w:t>
            </w:r>
          </w:p>
        </w:tc>
        <w:tc>
          <w:tcPr>
            <w:tcW w:type="dxa" w:w="1560"/>
          </w:tcPr>
          <w:p>
            <w:r>
              <w:t>Recall</w:t>
            </w:r>
          </w:p>
        </w:tc>
        <w:tc>
          <w:tcPr>
            <w:tcW w:type="dxa" w:w="1560"/>
          </w:tcPr>
          <w:p>
            <w:r>
              <w:t>F1</w:t>
            </w:r>
          </w:p>
        </w:tc>
        <w:tc>
          <w:tcPr>
            <w:tcW w:type="dxa" w:w="1560"/>
          </w:tcPr>
          <w:p>
            <w:r>
              <w:t>ROC-AUC</w:t>
            </w:r>
          </w:p>
        </w:tc>
      </w:tr>
      <w:tr>
        <w:tc>
          <w:tcPr>
            <w:tcW w:type="dxa" w:w="1560"/>
          </w:tcPr>
          <w:p>
            <w:r>
              <w:t>Regresion Logistica</w:t>
            </w:r>
          </w:p>
        </w:tc>
        <w:tc>
          <w:tcPr>
            <w:tcW w:type="dxa" w:w="1560"/>
          </w:tcPr>
          <w:p>
            <w:r>
              <w:t>0.804</w:t>
            </w:r>
          </w:p>
        </w:tc>
        <w:tc>
          <w:tcPr>
            <w:tcW w:type="dxa" w:w="1560"/>
          </w:tcPr>
          <w:p>
            <w:r>
              <w:t>0.793</w:t>
            </w:r>
          </w:p>
        </w:tc>
        <w:tc>
          <w:tcPr>
            <w:tcW w:type="dxa" w:w="1560"/>
          </w:tcPr>
          <w:p>
            <w:r>
              <w:t>0.667</w:t>
            </w:r>
          </w:p>
        </w:tc>
        <w:tc>
          <w:tcPr>
            <w:tcW w:type="dxa" w:w="1560"/>
          </w:tcPr>
          <w:p>
            <w:r>
              <w:t>0.724</w:t>
            </w:r>
          </w:p>
        </w:tc>
        <w:tc>
          <w:tcPr>
            <w:tcW w:type="dxa" w:w="1560"/>
          </w:tcPr>
          <w:p>
            <w:r>
              <w:t>0.844</w:t>
            </w:r>
          </w:p>
        </w:tc>
      </w:tr>
      <w:tr>
        <w:tc>
          <w:tcPr>
            <w:tcW w:type="dxa" w:w="1560"/>
          </w:tcPr>
          <w:p>
            <w:r>
              <w:t>Random Forest</w:t>
            </w:r>
          </w:p>
        </w:tc>
        <w:tc>
          <w:tcPr>
            <w:tcW w:type="dxa" w:w="1560"/>
          </w:tcPr>
          <w:p>
            <w:r>
              <w:t>0.804</w:t>
            </w:r>
          </w:p>
        </w:tc>
        <w:tc>
          <w:tcPr>
            <w:tcW w:type="dxa" w:w="1560"/>
          </w:tcPr>
          <w:p>
            <w:r>
              <w:t>0.783</w:t>
            </w:r>
          </w:p>
        </w:tc>
        <w:tc>
          <w:tcPr>
            <w:tcW w:type="dxa" w:w="1560"/>
          </w:tcPr>
          <w:p>
            <w:r>
              <w:t>0.681</w:t>
            </w:r>
          </w:p>
        </w:tc>
        <w:tc>
          <w:tcPr>
            <w:tcW w:type="dxa" w:w="1560"/>
          </w:tcPr>
          <w:p>
            <w:r>
              <w:t>0.729</w:t>
            </w:r>
          </w:p>
        </w:tc>
        <w:tc>
          <w:tcPr>
            <w:tcW w:type="dxa" w:w="1560"/>
          </w:tcPr>
          <w:p>
            <w:r>
              <w:t>0.839</w:t>
            </w:r>
          </w:p>
        </w:tc>
      </w:tr>
    </w:tbl>
    <w:p>
      <w:r>
        <w:rPr>
          <w:i/>
          <w:sz w:val="18"/>
        </w:rPr>
        <w:t>Tabla 1. Metricas en el conjunto de prueba (20%).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398399" name="Picture 59398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roc_compar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2. Curva ROC comparativa: ambos modelos presentan un AUC cercano a 0.84.</w:t>
      </w:r>
    </w:p>
    <w:p>
      <w:pPr>
        <w:pStyle w:val="Ttulo3"/>
      </w:pPr>
      <w:r>
        <w:rPr>
          <w:b w:val="0"/>
        </w:rPr>
        <w:t>2.7 Comparacion estadistica de resultados</w:t>
      </w:r>
    </w:p>
    <w:p>
      <w:r>
        <w:rPr>
          <w:b w:val="0"/>
        </w:rPr>
        <w:t>Para determinar si la diferencia de desempeno es significativa, se compararon los F1 de los 5 folds de validacion cruzada con dos pruebas: la prueba t para muestras emparejadas (p ~= 0.07) y la prueba de Wilcoxon (p ~= 0.13). En ambos casos p &gt; 0.05, por lo que NO existe diferencia estadisticamente significativa entre los modelos: se consideran equivalentes.</w:t>
      </w:r>
    </w:p>
    <w:p>
      <w:pPr>
        <w:pStyle w:val="Ttulo3"/>
      </w:pPr>
      <w:r>
        <w:rPr>
          <w:b w:val="0"/>
        </w:rPr>
        <w:t>2.8 Evidencia del uso de MLflow</w:t>
      </w:r>
    </w:p>
    <w:p>
      <w:r>
        <w:rPr>
          <w:b w:val="0"/>
        </w:rPr>
        <w:t>Se configuro un servidor MLflow local (sqlite:///mlflow.db, artefactos en ./mlruns) en http://127.0.0.1:5000. En el experimento 'Actividad5_Titanic' se registraron tres corridas (RegresionLogistica, RandomForest y Comparacion_estadistica) con sus parametros, metricas y artefactos (modelos serializados y figuras). A continuacion se muestran las capturas del panel.</w:t>
      </w:r>
    </w:p>
    <w:p>
      <w:r>
        <w:drawing>
          <wp:inline xmlns:a="http://schemas.openxmlformats.org/drawingml/2006/main" xmlns:pic="http://schemas.openxmlformats.org/drawingml/2006/picture">
            <wp:extent cx="5669280" cy="3034054"/>
            <wp:docPr id="59398400" name="Picture 59398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318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3. Panel principal de MLflow con el experimento 'Actividad5_Titanic' registrado.</w:t>
      </w:r>
    </w:p>
    <w:p>
      <w:r>
        <w:drawing>
          <wp:inline xmlns:a="http://schemas.openxmlformats.org/drawingml/2006/main" xmlns:pic="http://schemas.openxmlformats.org/drawingml/2006/picture">
            <wp:extent cx="5669280" cy="3039963"/>
            <wp:docPr id="59398401" name="Picture 59398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318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4. Listado de las 3 corridas del experimento (RegresionLogistica, RandomForest, Comparacion_estadistica), todas finalizadas y con origen train.py.</w:t>
      </w:r>
    </w:p>
    <w:p>
      <w:r>
        <w:drawing>
          <wp:inline xmlns:a="http://schemas.openxmlformats.org/drawingml/2006/main" xmlns:pic="http://schemas.openxmlformats.org/drawingml/2006/picture">
            <wp:extent cx="5669280" cy="3039963"/>
            <wp:docPr id="59398402" name="Picture 59398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317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5. Detalle de la corrida RandomForest: 7 metricas registradas (test_accuracy, test_f1, test_roc_auc, cv_f1_mean, etc.) y 4 parametros (hiperparametros optimos).</w:t>
      </w:r>
    </w:p>
    <w:p>
      <w:r>
        <w:drawing>
          <wp:inline xmlns:a="http://schemas.openxmlformats.org/drawingml/2006/main" xmlns:pic="http://schemas.openxmlformats.org/drawingml/2006/picture">
            <wp:extent cx="5669280" cy="3054735"/>
            <wp:docPr id="59398403" name="Picture 59398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317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6. Graficas de metricas de la corrida RegresionLogistica en el panel de MLflow.</w:t>
      </w:r>
    </w:p>
    <w:p>
      <w:r>
        <w:drawing>
          <wp:inline xmlns:a="http://schemas.openxmlformats.org/drawingml/2006/main" xmlns:pic="http://schemas.openxmlformats.org/drawingml/2006/picture">
            <wp:extent cx="5669280" cy="2886340"/>
            <wp:docPr id="59398404" name="Picture 59398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316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8"/>
        </w:rPr>
        <w:t>Figura 7. Corrida Comparacion_estadistica: valores p de la prueba t (0.07) y de Wilcoxon (0.13) registrados como metricas.</w:t>
      </w:r>
    </w:p>
    <w:p>
      <w:pPr>
        <w:pStyle w:val="Ttulo3"/>
      </w:pPr>
      <w:r>
        <w:rPr>
          <w:b w:val="0"/>
        </w:rPr>
        <w:t>2.9 Reflexion sobre deuda tecnica y MLOps</w:t>
      </w:r>
    </w:p>
    <w:p>
      <w:r>
        <w:rPr>
          <w:b w:val="0"/>
        </w:rPr>
        <w:t>El uso de MLflow mitiga la deuda de configuracion al centralizar parametros, metricas y artefactos, haciendo cada experimento trazable y reproducible (semilla fija, pipelines y versionado de datos). Frente a resultados equivalentes, se favorece la Regresion Logistica por su mayor interpretabilidad y menor costo de mantenimiento, decision alineada con las practicas de MLOps que buscan reducir la deuda tecnica a largo plazo.</w:t>
      </w:r>
    </w:p>
    <w:p w14:paraId="3CDAED17" w14:textId="77777777" w:rsidR="00675304" w:rsidRDefault="001C288E">
      <w:pPr>
        <w:pStyle w:val="Ttulo2"/>
        <w:spacing w:before="200" w:after="120"/>
      </w:pPr>
      <w:r>
        <w:t>3. Conclusiones</w:t>
      </w:r>
    </w:p>
    <w:p>
      <w:r>
        <w:rPr>
          <w:b w:val="0"/>
        </w:rPr>
        <w:t>El proyecto demuestra un flujo completo de gestion de datos y MLOps: desde la obtencion y limpieza del dataset hasta el entrenamiento, ajuste de hiperparametros y registro reproducible de experimentos en MLflow. La calidad de los datos -imputacion de nulos, reglas de negocio, codificacion y escalado- resulto determinante para obtener modelos confiables.</w:t>
      </w:r>
    </w:p>
    <w:p>
      <w:r>
        <w:rPr>
          <w:b w:val="0"/>
        </w:rPr>
        <w:t>Ambos modelos alcanzaron un desempeno similar (accuracy ~0.80, ROC-AUC ~0.84) sin diferencias estadisticamente significativas. Esto evidencia que, ante metricas comparables, la seleccion del modelo debe sustentarse tambien en criterios como interpretabilidad y mantenibilidad. Finalmente, la trazabilidad lograda con Git, el versionamiento de datos y MLflow constituye la base para escalar el proyecto hacia entornos productivos con menor deuda tecnica.</w:t>
      </w:r>
    </w:p>
    <w:p w14:paraId="17F9B745" w14:textId="727ADA34" w:rsidR="00675304" w:rsidRPr="002138EF" w:rsidRDefault="002138EF" w:rsidP="002138EF">
      <w:pPr>
        <w:jc w:val="both"/>
        <w:rPr>
          <w:u w:val="single"/>
        </w:rPr>
      </w:pPr>
      <w:r>
        <w:br w:type="page"/>
      </w:r>
    </w:p>
    <w:p w14:paraId="61F8870A" w14:textId="77777777" w:rsidR="00675304" w:rsidRPr="00593ABC" w:rsidRDefault="001C288E">
      <w:pPr>
        <w:pStyle w:val="Ttulo1"/>
        <w:spacing w:after="240"/>
        <w:rPr>
          <w:lang w:val="en-US"/>
        </w:rPr>
      </w:pPr>
      <w:proofErr w:type="spellStart"/>
      <w:r w:rsidRPr="00593ABC">
        <w:rPr>
          <w:lang w:val="en-US"/>
        </w:rPr>
        <w:lastRenderedPageBreak/>
        <w:t>Referencias</w:t>
      </w:r>
      <w:proofErr w:type="spellEnd"/>
      <w:r w:rsidRPr="00593ABC">
        <w:rPr>
          <w:lang w:val="en-US"/>
        </w:rPr>
        <w:t xml:space="preserve"> </w:t>
      </w:r>
      <w:proofErr w:type="spellStart"/>
      <w:r w:rsidRPr="00593ABC">
        <w:rPr>
          <w:lang w:val="en-US"/>
        </w:rPr>
        <w:t>Bibliográficas</w:t>
      </w:r>
      <w:proofErr w:type="spellEnd"/>
    </w:p>
    <w:p>
      <w:r>
        <w:rPr>
          <w:b w:val="0"/>
        </w:rPr>
        <w:t>Belcic, I., y Stryker, C. (s.f.). What is hyperparameter tuning? IBM. https://www.ibm.com/think/topics/hyperparameter-tuning</w:t>
      </w:r>
    </w:p>
    <w:p>
      <w:r>
        <w:rPr>
          <w:b w:val="0"/>
        </w:rPr>
        <w:t>Caballar, R., y Stryker, C. (s.f.). Que es el rendimiento del modelo? IBM. https://www.ibm.com/mx-es/think/topics/model-performance</w:t>
      </w:r>
    </w:p>
    <w:p>
      <w:r>
        <w:rPr>
          <w:b w:val="0"/>
        </w:rPr>
        <w:t>Klingler, N. (2024). MLflow: Simplifying Machine Learning Experimentation. https://viso.ai/deep-learning/mlflow-machine-learning-experimentation/</w:t>
      </w:r>
    </w:p>
    <w:p>
      <w:r>
        <w:rPr>
          <w:b w:val="0"/>
        </w:rPr>
        <w:t>MLflow Project. (s.f.). Comprehensive experiment tracking. https://mlflow.org/classical-ml/experiment-tracking</w:t>
      </w:r>
    </w:p>
    <w:p>
      <w:r>
        <w:rPr>
          <w:b w:val="0"/>
        </w:rPr>
        <w:t>Waskom, M. (s.f.). seaborn: statistical data visualization. https://seaborn.pydata.org/</w:t>
      </w:r>
    </w:p>
    <w:p w14:paraId="16617496" w14:textId="77777777" w:rsidR="00675304" w:rsidRPr="00D4737B" w:rsidRDefault="00675304">
      <w:pPr>
        <w:pBdr>
          <w:bottom w:val="single" w:sz="8" w:space="1" w:color="2DA546"/>
        </w:pBdr>
        <w:spacing w:after="120"/>
        <w:rPr>
          <w:lang w:val="es-ES"/>
        </w:rPr>
      </w:pPr>
    </w:p>
    <w:p w14:paraId="6C6F05E8" w14:textId="7C455C26" w:rsidR="00675304" w:rsidRPr="00D4737B" w:rsidRDefault="00675304" w:rsidP="00112224">
      <w:pPr>
        <w:spacing w:before="80" w:after="80"/>
        <w:ind w:left="720" w:hanging="720"/>
        <w:jc w:val="both"/>
        <w:rPr>
          <w:lang w:val="es-ES"/>
        </w:rPr>
      </w:pPr>
    </w:p>
    <w:sectPr w:rsidR="00675304" w:rsidRPr="00D4737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2430" w14:textId="77777777" w:rsidR="002277C9" w:rsidRDefault="002277C9">
      <w:r>
        <w:separator/>
      </w:r>
    </w:p>
  </w:endnote>
  <w:endnote w:type="continuationSeparator" w:id="0">
    <w:p w14:paraId="345C221C" w14:textId="77777777" w:rsidR="002277C9" w:rsidRDefault="0022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DF59" w14:textId="70C32E02" w:rsidR="00675304" w:rsidRDefault="001C288E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EBC7" w14:textId="77777777" w:rsidR="002277C9" w:rsidRDefault="002277C9">
      <w:r>
        <w:separator/>
      </w:r>
    </w:p>
  </w:footnote>
  <w:footnote w:type="continuationSeparator" w:id="0">
    <w:p w14:paraId="0F0EFCAF" w14:textId="77777777" w:rsidR="002277C9" w:rsidRDefault="00227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78B" w14:textId="77777777" w:rsidR="00675304" w:rsidRDefault="001C288E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[Nombre de la Materia]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E6474"/>
    <w:multiLevelType w:val="multilevel"/>
    <w:tmpl w:val="1B8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80EB3"/>
    <w:multiLevelType w:val="hybridMultilevel"/>
    <w:tmpl w:val="EE8A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C7057"/>
    <w:multiLevelType w:val="multilevel"/>
    <w:tmpl w:val="0AB4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94A64"/>
    <w:multiLevelType w:val="multilevel"/>
    <w:tmpl w:val="48D6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A3843"/>
    <w:multiLevelType w:val="hybridMultilevel"/>
    <w:tmpl w:val="EC70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05D71"/>
    <w:multiLevelType w:val="multilevel"/>
    <w:tmpl w:val="125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266364">
    <w:abstractNumId w:val="0"/>
    <w:lvlOverride w:ilvl="0">
      <w:startOverride w:val="1"/>
    </w:lvlOverride>
  </w:num>
  <w:num w:numId="2" w16cid:durableId="1226599321">
    <w:abstractNumId w:val="1"/>
  </w:num>
  <w:num w:numId="3" w16cid:durableId="1868135838">
    <w:abstractNumId w:val="5"/>
  </w:num>
  <w:num w:numId="4" w16cid:durableId="1175806016">
    <w:abstractNumId w:val="3"/>
  </w:num>
  <w:num w:numId="5" w16cid:durableId="691805723">
    <w:abstractNumId w:val="2"/>
  </w:num>
  <w:num w:numId="6" w16cid:durableId="1284847984">
    <w:abstractNumId w:val="4"/>
  </w:num>
  <w:num w:numId="7" w16cid:durableId="1075737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4E18"/>
    <w:rsid w:val="00024424"/>
    <w:rsid w:val="000264BC"/>
    <w:rsid w:val="000376F2"/>
    <w:rsid w:val="000B2D0C"/>
    <w:rsid w:val="00101BAB"/>
    <w:rsid w:val="00112224"/>
    <w:rsid w:val="00137777"/>
    <w:rsid w:val="00167142"/>
    <w:rsid w:val="0017279D"/>
    <w:rsid w:val="0018314F"/>
    <w:rsid w:val="001C288E"/>
    <w:rsid w:val="002138EF"/>
    <w:rsid w:val="00223DF2"/>
    <w:rsid w:val="002277C9"/>
    <w:rsid w:val="002658EF"/>
    <w:rsid w:val="002818B5"/>
    <w:rsid w:val="00282C7D"/>
    <w:rsid w:val="002C62DF"/>
    <w:rsid w:val="002D01C1"/>
    <w:rsid w:val="00306F90"/>
    <w:rsid w:val="003333F5"/>
    <w:rsid w:val="003A2760"/>
    <w:rsid w:val="003D29A4"/>
    <w:rsid w:val="003E51B1"/>
    <w:rsid w:val="004610D0"/>
    <w:rsid w:val="004F744F"/>
    <w:rsid w:val="0051753F"/>
    <w:rsid w:val="00554C16"/>
    <w:rsid w:val="00593ABC"/>
    <w:rsid w:val="0059654B"/>
    <w:rsid w:val="005D5F7A"/>
    <w:rsid w:val="00606F43"/>
    <w:rsid w:val="00675304"/>
    <w:rsid w:val="00697677"/>
    <w:rsid w:val="007065F7"/>
    <w:rsid w:val="007A7CEE"/>
    <w:rsid w:val="007B1A2C"/>
    <w:rsid w:val="007C1D17"/>
    <w:rsid w:val="007D58FD"/>
    <w:rsid w:val="00853AB6"/>
    <w:rsid w:val="00861459"/>
    <w:rsid w:val="0088384A"/>
    <w:rsid w:val="008943B1"/>
    <w:rsid w:val="008A5112"/>
    <w:rsid w:val="008F4F6F"/>
    <w:rsid w:val="00900A93"/>
    <w:rsid w:val="009102E0"/>
    <w:rsid w:val="00911FB6"/>
    <w:rsid w:val="00981BC8"/>
    <w:rsid w:val="009976D2"/>
    <w:rsid w:val="009A132B"/>
    <w:rsid w:val="00A44769"/>
    <w:rsid w:val="00A53EC1"/>
    <w:rsid w:val="00A8558A"/>
    <w:rsid w:val="00B34FB0"/>
    <w:rsid w:val="00B7101C"/>
    <w:rsid w:val="00B74170"/>
    <w:rsid w:val="00B76ADE"/>
    <w:rsid w:val="00C00227"/>
    <w:rsid w:val="00C522B5"/>
    <w:rsid w:val="00CD3862"/>
    <w:rsid w:val="00CE5D9E"/>
    <w:rsid w:val="00D14D00"/>
    <w:rsid w:val="00D41928"/>
    <w:rsid w:val="00D4737B"/>
    <w:rsid w:val="00DC3006"/>
    <w:rsid w:val="00E33A92"/>
    <w:rsid w:val="00E42EA6"/>
    <w:rsid w:val="00E44E87"/>
    <w:rsid w:val="00E95CC2"/>
    <w:rsid w:val="00E96B8F"/>
    <w:rsid w:val="00F0557F"/>
    <w:rsid w:val="00F43D43"/>
    <w:rsid w:val="00F74C55"/>
    <w:rsid w:val="00F759D0"/>
    <w:rsid w:val="00F81BF0"/>
    <w:rsid w:val="00F9002D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F41629C6-D11C-4369-B0BA-FEC6585E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5oscura-nfasis3">
    <w:name w:val="Grid Table 5 Dark Accent 3"/>
    <w:basedOn w:val="Tablanormal"/>
    <w:uiPriority w:val="50"/>
    <w:rsid w:val="007C1D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7A7CE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12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JUAN ANDRES GUTIERREZ MARTINEZ</cp:lastModifiedBy>
  <cp:revision>5</cp:revision>
  <cp:lastPrinted>2026-05-24T21:09:00Z</cp:lastPrinted>
  <dcterms:created xsi:type="dcterms:W3CDTF">2026-06-28T19:20:00Z</dcterms:created>
  <dcterms:modified xsi:type="dcterms:W3CDTF">2026-06-28T20:05:00Z</dcterms:modified>
</cp:coreProperties>
</file>