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Industrial Real Estate Trends in the Midwest (2020–2025)</w:t>
      </w:r>
    </w:p>
    <w:p>
      <w:pPr>
        <w:pStyle w:val="Heading2"/>
      </w:pPr>
      <w:r>
        <w:t>Introduction</w:t>
      </w:r>
    </w:p>
    <w:p>
      <w:r>
        <w:t>The industrial real estate market in the Midwest has experienced significant changes over the past five years. This document provides an in-depth analysis of the trends and patterns observed from 2020 to 2025, focusing on leasing activity, vacancy rates, construction trends, regional highlights, flight to quality, newly delivered space, net absorption, and market dynamics.</w:t>
      </w:r>
    </w:p>
    <w:p>
      <w:pPr>
        <w:pStyle w:val="Heading2"/>
      </w:pPr>
      <w:r>
        <w:t>Leasing Activity</w:t>
      </w:r>
    </w:p>
    <w:p>
      <w:r>
        <w:t>Leasing activity in the Midwest industrial real estate market has been robust over the past five years. The demand for industrial space has been driven by the growth of e-commerce, manufacturing, and logistics sectors. Companies are seeking larger and more modern facilities to accommodate their expanding operations. The leasing activity has been particularly strong in major metropolitan areas such as Chicago, Indianapolis, and Columbus.</w:t>
      </w:r>
    </w:p>
    <w:p>
      <w:pPr>
        <w:pStyle w:val="Heading2"/>
      </w:pPr>
      <w:r>
        <w:t>Vacancy Rates</w:t>
      </w:r>
    </w:p>
    <w:p>
      <w:r>
        <w:t>Vacancy rates in the Midwest industrial real estate market have remained relatively low over the past five years. The strong demand for industrial space has led to high occupancy levels, with many properties being leased shortly after becoming available. The vacancy rates have been lowest in prime locations with easy access to transportation networks and major highways.</w:t>
      </w:r>
    </w:p>
    <w:p>
      <w:pPr>
        <w:pStyle w:val="Heading2"/>
      </w:pPr>
      <w:r>
        <w:t>Construction Trends</w:t>
      </w:r>
    </w:p>
    <w:p>
      <w:r>
        <w:t>Construction activity in the Midwest industrial real estate market has been on the rise over the past five years. Developers have been responding to the strong demand for industrial space by building new facilities and expanding existing ones. The construction trends have been characterized by the development of larger and more modern warehouses, distribution centers, and manufacturing plants. Sustainable and energy-efficient building practices have also become more prevalent in recent years.</w:t>
      </w:r>
    </w:p>
    <w:p>
      <w:pPr>
        <w:pStyle w:val="Heading2"/>
      </w:pPr>
      <w:r>
        <w:t>Regional Highlights</w:t>
      </w:r>
    </w:p>
    <w:p>
      <w:r>
        <w:t>The Midwest industrial real estate market has seen varying trends and patterns across different regions. Chicago has been a major hub for industrial activity, with its strategic location and extensive transportation infrastructure. Indianapolis has also emerged as a key player, attracting significant investments in industrial properties. Columbus, Cincinnati, and Detroit have experienced steady growth, driven by the expansion of manufacturing and logistics operations.</w:t>
      </w:r>
    </w:p>
    <w:p>
      <w:pPr>
        <w:pStyle w:val="Heading2"/>
      </w:pPr>
      <w:r>
        <w:t>Flight to Quality</w:t>
      </w:r>
    </w:p>
    <w:p>
      <w:r>
        <w:t>Over the past five years, there has been a noticeable flight to quality in the Midwest industrial real estate market. Tenants are increasingly seeking modern and high-quality facilities that offer advanced features and amenities. Properties with state-of-the-art technology, efficient layouts, and sustainable design have been in high demand. This trend has led to the renovation and upgrading of older industrial properties to meet the evolving needs of tenants.</w:t>
      </w:r>
    </w:p>
    <w:p>
      <w:pPr>
        <w:pStyle w:val="Heading2"/>
      </w:pPr>
      <w:r>
        <w:t>Newly Delivered Space</w:t>
      </w:r>
    </w:p>
    <w:p>
      <w:r>
        <w:t>The Midwest industrial real estate market has seen a significant amount of newly delivered space over the past five years. Developers have been actively constructing new facilities to meet the growing demand for industrial space. These newly delivered properties have been characterized by their modern design, larger footprints, and strategic locations. The influx of new space has helped alleviate some of the pressure on the market, providing tenants with more options.</w:t>
      </w:r>
    </w:p>
    <w:p>
      <w:pPr>
        <w:pStyle w:val="Heading2"/>
      </w:pPr>
      <w:r>
        <w:t>Net Absorption</w:t>
      </w:r>
    </w:p>
    <w:p>
      <w:r>
        <w:t>Net absorption in the Midwest industrial real estate market has been positive over the past five years. The strong leasing activity and low vacancy rates have contributed to a healthy level of net absorption. The market has been able to absorb the newly delivered space, with many properties being leased shortly after completion. The positive net absorption indicates a balanced and dynamic market with sustained demand for industrial properties.</w:t>
      </w:r>
    </w:p>
    <w:p>
      <w:pPr>
        <w:pStyle w:val="Heading2"/>
      </w:pPr>
      <w:r>
        <w:t>Market Dynamics</w:t>
      </w:r>
    </w:p>
    <w:p>
      <w:r>
        <w:t>The Midwest industrial real estate market has been influenced by various market dynamics over the past five years. Economic factors, such as GDP growth, employment rates, and consumer spending, have played a significant role in shaping the market. The rise of e-commerce and the need for efficient supply chain management have driven demand for industrial space. Additionally, government policies, infrastructure investments, and technological advancements have impacted the market dynamics.</w:t>
      </w:r>
    </w:p>
    <w:p>
      <w:pPr>
        <w:pStyle w:val="Heading2"/>
      </w:pPr>
      <w:r>
        <w:t>Conclusion</w:t>
      </w:r>
    </w:p>
    <w:p>
      <w:r>
        <w:t>In conclusion, the industrial real estate market in the Midwest has experienced significant growth and transformation over the past five years. The trends and patterns observed in leasing activity, vacancy rates, construction trends, regional highlights, flight to quality, newly delivered space, net absorption, and market dynamics provide valuable insights into the evolving landscape of industrial real estate. As the market continues to adapt to changing demands and economic conditions, it is expected to remain a vital component of the Midwest's economy.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