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Manual de Usuario para Administradores</w:t>
      </w:r>
    </w:p>
    <w:p>
      <w:pPr>
        <w:pStyle w:val="Heading2"/>
        <w:spacing w:lineRule="auto"/>
      </w:pPr>
      <w:r>
        <w:rPr/>
        <w:t xml:space="preserve">Sistema de Gestión de Inventario y Solicitudes</w:t>
      </w:r>
    </w:p>
    <w:p>
      <w:pPr>
        <w:spacing w:lineRule="auto"/>
      </w:pPr>
      <w:r>
        <w:rPr/>
        <w:t xml:space="preserve">Este manual describe el funcionamiento del panel de administración de solicitudes e incidentes y detalla cómo gestionar los pedidos realizados por los colaboradores.</w:t>
      </w:r>
    </w:p>
    <w:p>
      <w:pPr>
        <w:pStyle w:val="Heading2"/>
        <w:spacing w:lineRule="auto"/>
      </w:pPr>
      <w:r>
        <w:rPr/>
        <w:t xml:space="preserve">1. Acceso a la Bandeja de Administración</w:t>
      </w:r>
    </w:p>
    <w:p>
      <w:pPr>
        <w:spacing w:lineRule="auto"/>
      </w:pPr>
      <w:r>
        <w:rPr/>
        <w:t xml:space="preserve">Para acceder a la bandeja de gestión de solicitudes, debes estar registrado como administrador (de Dominio o de Sistema):</w:t>
      </w:r>
    </w:p>
    <w:p>
      <w:pPr>
        <w:numPr>
          <w:ilvl w:val="0"/>
          <w:numId w:val="1"/>
        </w:numPr>
        <w:spacing w:lineRule="auto"/>
      </w:pPr>
      <w:r>
        <w:rPr/>
        <w:t xml:space="preserve">Inicia sesión con tus credenciales.</w:t>
      </w:r>
    </w:p>
    <w:p>
      <w:pPr>
        <w:numPr>
          <w:ilvl w:val="0"/>
          <w:numId w:val="1"/>
        </w:numPr>
        <w:spacing w:lineRule="auto"/>
      </w:pPr>
      <w:r>
        <w:rPr/>
        <w:t xml:space="preserve">En la barra de navegación superior o lateral, haz clic en </w:t>
      </w:r>
      <w:r>
        <w:rPr>
          <w:b/>
        </w:rPr>
        <w:t xml:space="preserve">Solicitudes</w:t>
      </w:r>
      <w:r>
        <w:rPr/>
        <w:t xml:space="preserve"> (esta opción solo es visible si tu rol es administrativo).</w:t>
      </w:r>
    </w:p>
    <w:p>
      <w:pPr>
        <w:numPr>
          <w:ilvl w:val="0"/>
          <w:numId w:val="1"/>
        </w:numPr>
        <w:spacing w:lineRule="auto"/>
      </w:pPr>
      <w:r>
        <w:rPr/>
        <w:t xml:space="preserve">Accederás al panel en </w:t>
      </w:r>
      <w:r>
        <w:rPr/>
        <w:t xml:space="preserve">http://localhost:4200/solicitudes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5486400" cy="3643313"/>
            <wp:effectExtent b="0" l="0" r="0" t="0"/>
            <wp:docPr id="2" name="image-cE9fhBIaIbtBZTjvxyezo.png"/>
            <a:graphic>
              <a:graphicData uri="http://schemas.openxmlformats.org/drawingml/2006/picture">
                <pic:pic>
                  <pic:nvPicPr>
                    <pic:cNvPr id="2" name="image-cE9fhBIaIbtBZTjvxyezo.png" descr="Acceso al Panel de Solicitudes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2. Indicadores de Gestión y Filtros</w:t>
      </w:r>
    </w:p>
    <w:p>
      <w:pPr>
        <w:spacing w:lineRule="auto"/>
      </w:pPr>
      <w:r>
        <w:rPr/>
        <w:t xml:space="preserve">El panel administrativo te brinda indicadores rápidos sobre el estado de la gestión:</w:t>
      </w:r>
    </w:p>
    <w:p>
      <w:pPr>
        <w:numPr>
          <w:ilvl w:val="0"/>
          <w:numId w:val="2"/>
        </w:numPr>
        <w:spacing w:lineRule="auto"/>
      </w:pPr>
      <w:r>
        <w:rPr/>
        <w:t xml:space="preserve">Tarjetas superiores con el conteo de solicitudes </w:t>
      </w:r>
      <w:r>
        <w:rPr>
          <w:b/>
        </w:rPr>
        <w:t xml:space="preserve">Pendientes</w:t>
      </w:r>
      <w:r>
        <w:rPr/>
        <w:t xml:space="preserve">, </w:t>
      </w:r>
      <w:r>
        <w:rPr>
          <w:b/>
        </w:rPr>
        <w:t xml:space="preserve">En Curso</w:t>
      </w:r>
      <w:r>
        <w:rPr/>
        <w:t xml:space="preserve"> e </w:t>
      </w:r>
      <w:r>
        <w:rPr>
          <w:b/>
        </w:rPr>
        <w:t xml:space="preserve">Historial (Resueltas/Rechazadas)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Filtro de Dominio</w:t>
      </w:r>
      <w:r>
        <w:rPr/>
        <w:t xml:space="preserve">: Si eres Administrador del Sistema, puedes alternar entre todos los dominios o ver solo un dominio específico. Las solicitudes generales sin dominio figurarán bajo la categoría </w:t>
      </w:r>
      <w:r>
        <w:rPr>
          <w:b/>
        </w:rPr>
        <w:t xml:space="preserve">"Soporte General"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Filtro de Estado</w:t>
      </w:r>
      <w:r>
        <w:rPr/>
        <w:t xml:space="preserve">: Permite filtrar entre solicitudes pendientes y resueltas/cerradas.</w:t>
      </w:r>
    </w:p>
    <w:p>
      <w:pPr>
        <w:spacing w:lineRule="auto"/>
      </w:pPr>
      <w:r>
        <w:rPr/>
        <w:drawing>
          <wp:inline distB="0" distL="0" distR="0" distT="0">
            <wp:extent cx="5486400" cy="3643313"/>
            <wp:effectExtent b="0" l="0" r="0" t="0"/>
            <wp:docPr id="4" name="image-SQw5JCZ1-vdto_s8prTk8.png"/>
            <a:graphic>
              <a:graphicData uri="http://schemas.openxmlformats.org/drawingml/2006/picture">
                <pic:pic>
                  <pic:nvPicPr>
                    <pic:cNvPr id="4" name="image-SQw5JCZ1-vdto_s8prTk8.png" descr="Resumen de Indicadores y Filtros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3. Resolución de Solicitudes e Incidentes</w:t>
      </w:r>
    </w:p>
    <w:p>
      <w:pPr>
        <w:spacing w:lineRule="auto"/>
      </w:pPr>
      <w:r>
        <w:rPr/>
        <w:t xml:space="preserve">Para gestionar cualquier ticket pendiente, localiza el registro en la tabla y presiona el botón </w:t>
      </w:r>
      <w:r>
        <w:rPr>
          <w:b/>
        </w:rPr>
        <w:t xml:space="preserve">Resolver</w:t>
      </w:r>
      <w:r>
        <w:rPr/>
        <w:t xml:space="preserve"> en la columna de acciones. Se abrirá un modal interactivo con opciones específicas para cada flujo:</w:t>
      </w:r>
    </w:p>
    <w:p>
      <w:pPr>
        <w:spacing w:lineRule="auto"/>
      </w:pPr>
      <w:r>
        <w:rPr/>
        <w:drawing>
          <wp:inline distB="0" distL="0" distR="0" distT="0">
            <wp:extent cx="5486400" cy="3643313"/>
            <wp:effectExtent b="0" l="0" r="0" t="0"/>
            <wp:docPr id="6" name="image-QSBybTBL-_oC9698kGhnS.png"/>
            <a:graphic>
              <a:graphicData uri="http://schemas.openxmlformats.org/drawingml/2006/picture">
                <pic:pic>
                  <pic:nvPicPr>
                    <pic:cNvPr id="6" name="image-QSBybTBL-_oC9698kGhnS.png" descr="Modal de Resolución de Solicitud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A. Solicitud de Faltantes de Insumos (ESCASEZ)</w:t>
      </w:r>
    </w:p>
    <w:p>
      <w:pPr>
        <w:numPr>
          <w:ilvl w:val="0"/>
          <w:numId w:val="3"/>
        </w:numPr>
        <w:spacing w:lineRule="auto"/>
      </w:pPr>
      <w:r>
        <w:rPr/>
        <w:t xml:space="preserve">Al hacer clic en </w:t>
      </w:r>
      <w:r>
        <w:rPr>
          <w:b/>
        </w:rPr>
        <w:t xml:space="preserve">Resolver</w:t>
      </w:r>
      <w:r>
        <w:rPr/>
        <w:t xml:space="preserve">, visualizarás el detalle y la justificación.</w:t>
      </w:r>
    </w:p>
    <w:p>
      <w:pPr>
        <w:numPr>
          <w:ilvl w:val="0"/>
          <w:numId w:val="3"/>
        </w:numPr>
        <w:spacing w:lineRule="auto"/>
      </w:pPr>
      <w:r>
        <w:rPr/>
        <w:t xml:space="preserve">Si deseas rechazarla, ingresa la justificación y haz clic en </w:t>
      </w:r>
      <w:r>
        <w:rPr>
          <w:b/>
        </w:rPr>
        <w:t xml:space="preserve">Rechazar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Si deseas iniciar la compra, haz clic en </w:t>
      </w:r>
      <w:r>
        <w:rPr>
          <w:b/>
        </w:rPr>
        <w:t xml:space="preserve">Aprobar Solicitud</w:t>
      </w:r>
      <w:r>
        <w:rPr/>
        <w:t xml:space="preserve">. Esto cambiará el estado de la solicitud a </w:t>
      </w:r>
      <w:r>
        <w:rPr>
          <w:b/>
        </w:rPr>
        <w:t xml:space="preserve">En Curso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Entrega y Cierre</w:t>
      </w:r>
      <w:r>
        <w:rPr/>
        <w:t xml:space="preserve">: Si ya dispones del insumo y se lo entregas al colaborador en el momento:</w:t>
      </w:r>
    </w:p>
    <w:p>
      <w:pPr>
        <w:numPr>
          <w:ilvl w:val="1"/>
          <w:numId w:val="4"/>
        </w:numPr>
        <w:spacing w:lineRule="auto"/>
      </w:pPr>
      <w:r>
        <w:rPr/>
        <w:t xml:space="preserve">Tilda el casillero: </w:t>
      </w:r>
      <w:r>
        <w:rPr>
          <w:b/>
        </w:rPr>
        <w:t xml:space="preserve">"Marcar como entregado y resolver ahora"</w:t>
      </w:r>
      <w:r>
        <w:rPr/>
        <w:t xml:space="preserve">.</w:t>
      </w:r>
    </w:p>
    <w:p>
      <w:pPr>
        <w:numPr>
          <w:ilvl w:val="1"/>
          <w:numId w:val="4"/>
        </w:numPr>
        <w:spacing w:lineRule="auto"/>
      </w:pPr>
      <w:r>
        <w:rPr/>
        <w:t xml:space="preserve">Haz clic en </w:t>
      </w:r>
      <w:r>
        <w:rPr>
          <w:b/>
        </w:rPr>
        <w:t xml:space="preserve">Aprobar Solicitud</w:t>
      </w:r>
      <w:r>
        <w:rPr/>
        <w:t xml:space="preserve">. La solicitud se cerrará inmediatamente en estado </w:t>
      </w:r>
      <w:r>
        <w:rPr>
          <w:b/>
        </w:rPr>
        <w:t xml:space="preserve">Resuelta/Entregada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B. Reportes de Rotura de Equipos (ROTURA)</w:t>
      </w:r>
    </w:p>
    <w:p>
      <w:pPr>
        <w:numPr>
          <w:ilvl w:val="0"/>
          <w:numId w:val="5"/>
        </w:numPr>
        <w:spacing w:lineRule="auto"/>
      </w:pPr>
      <w:r>
        <w:rPr/>
        <w:t xml:space="preserve">Al hacer clic en </w:t>
      </w:r>
      <w:r>
        <w:rPr>
          <w:b/>
        </w:rPr>
        <w:t xml:space="preserve">Resolver</w:t>
      </w:r>
      <w:r>
        <w:rPr/>
        <w:t xml:space="preserve">, verás el artículo afectado y el detalle del daño.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Aprobar la reparación</w:t>
      </w:r>
      <w:r>
        <w:rPr/>
        <w:t xml:space="preserve">: Al hacer clic en </w:t>
      </w:r>
      <w:r>
        <w:rPr>
          <w:b/>
        </w:rPr>
        <w:t xml:space="preserve">Aprobar</w:t>
      </w:r>
      <w:r>
        <w:rPr/>
        <w:t xml:space="preserve">, la solicitud pasa a </w:t>
      </w:r>
      <w:r>
        <w:rPr>
          <w:b/>
        </w:rPr>
        <w:t xml:space="preserve">En Curso</w:t>
      </w:r>
      <w:r>
        <w:rPr/>
        <w:t xml:space="preserve">. El sistema te pedirá asociar el nuevo estado temporal del artículo (ej. En Servicio Técnico, En Reparación).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Cierre de la Reparación</w:t>
      </w:r>
      <w:r>
        <w:rPr/>
        <w:t xml:space="preserve">: Una vez reparado el equipo o resuelto el inconveniente:</w:t>
      </w:r>
    </w:p>
    <w:p>
      <w:pPr>
        <w:numPr>
          <w:ilvl w:val="1"/>
          <w:numId w:val="6"/>
        </w:numPr>
        <w:spacing w:lineRule="auto"/>
      </w:pPr>
      <w:r>
        <w:rPr/>
        <w:t xml:space="preserve">Puedes tildar el casillero </w:t>
      </w:r>
      <w:r>
        <w:rPr>
          <w:b/>
        </w:rPr>
        <w:t xml:space="preserve">"Marcar reparación como resuelta"</w:t>
      </w:r>
      <w:r>
        <w:rPr/>
        <w:t xml:space="preserve">.</w:t>
      </w:r>
    </w:p>
    <w:p>
      <w:pPr>
        <w:numPr>
          <w:ilvl w:val="1"/>
          <w:numId w:val="6"/>
        </w:numPr>
        <w:spacing w:lineRule="auto"/>
      </w:pPr>
      <w:r>
        <w:rPr/>
        <w:t xml:space="preserve">Selecciona el estado de retorno del equipo (ej. Excelente, Bueno).</w:t>
      </w:r>
    </w:p>
    <w:p>
      <w:pPr>
        <w:numPr>
          <w:ilvl w:val="1"/>
          <w:numId w:val="6"/>
        </w:numPr>
        <w:spacing w:lineRule="auto"/>
      </w:pPr>
      <w:r>
        <w:rPr/>
        <w:t xml:space="preserve">Haz clic en </w:t>
      </w:r>
      <w:r>
        <w:rPr>
          <w:b/>
        </w:rPr>
        <w:t xml:space="preserve">Aprobar Solicitud</w:t>
      </w:r>
      <w:r>
        <w:rPr/>
        <w:t xml:space="preserve">. El artículo volverá a estar asignado activamente al colaborador de forma automática y el ticket se cerrará en estado </w:t>
      </w:r>
      <w:r>
        <w:rPr>
          <w:b/>
        </w:rPr>
        <w:t xml:space="preserve">Resuelta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C. Préstamos Temporales (TEMPORAL)</w:t>
      </w:r>
    </w:p>
    <w:p>
      <w:pPr>
        <w:numPr>
          <w:ilvl w:val="0"/>
          <w:numId w:val="7"/>
        </w:numPr>
        <w:spacing w:lineRule="auto"/>
      </w:pPr>
      <w:r>
        <w:rPr/>
        <w:t xml:space="preserve">Revisa las fechas solicitadas.</w:t>
      </w:r>
    </w:p>
    <w:p>
      <w:pPr>
        <w:numPr>
          <w:ilvl w:val="0"/>
          <w:numId w:val="7"/>
        </w:numPr>
        <w:spacing w:lineRule="auto"/>
      </w:pPr>
      <w:r>
        <w:rPr/>
        <w:t xml:space="preserve">Al aprobar, el ticket quedará </w:t>
      </w:r>
      <w:r>
        <w:rPr>
          <w:b/>
        </w:rPr>
        <w:t xml:space="preserve">En Curso</w:t>
      </w:r>
      <w:r>
        <w:rPr/>
        <w:t xml:space="preserve"> hasta la fecha de entrega del equipo.</w:t>
      </w:r>
    </w:p>
    <w:p>
      <w:pPr>
        <w:numPr>
          <w:ilvl w:val="0"/>
          <w:numId w:val="7"/>
        </w:numPr>
        <w:spacing w:lineRule="auto"/>
      </w:pPr>
      <w:r>
        <w:rPr/>
        <w:t xml:space="preserve">Se puede registrar la entrega y devolución del bien directamente en el modal presionando las casillas correspondientes para actualizar el inventario físico en tiempo real.</w:t>
      </w:r>
    </w:p>
    <w:p>
      <w:pPr>
        <w:pStyle w:val="Heading3"/>
        <w:spacing w:lineRule="auto"/>
      </w:pPr>
      <w:r>
        <w:rPr/>
        <w:t xml:space="preserve">D. Solicitudes de Soporte General y Mantenimiento (GENERAL)</w:t>
      </w:r>
    </w:p>
    <w:p>
      <w:pPr>
        <w:numPr>
          <w:ilvl w:val="0"/>
          <w:numId w:val="8"/>
        </w:numPr>
        <w:spacing w:lineRule="auto"/>
      </w:pPr>
      <w:r>
        <w:rPr/>
        <w:t xml:space="preserve">Verás el concepto redactado por el colaborador (ej. "Luz rota en oficina").</w:t>
      </w:r>
    </w:p>
    <w:p>
      <w:pPr>
        <w:numPr>
          <w:ilvl w:val="0"/>
          <w:numId w:val="8"/>
        </w:numPr>
        <w:spacing w:lineRule="auto"/>
      </w:pPr>
      <w:r>
        <w:rPr/>
        <w:t xml:space="preserve">Estos tickets son resueltos de forma exclusiva por </w:t>
      </w:r>
      <w:r>
        <w:rPr>
          <w:b/>
        </w:rPr>
        <w:t xml:space="preserve">Administradores del Sistema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Al hacer clic en </w:t>
      </w:r>
      <w:r>
        <w:rPr>
          <w:b/>
        </w:rPr>
        <w:t xml:space="preserve">Aprobar</w:t>
      </w:r>
      <w:r>
        <w:rPr/>
        <w:t xml:space="preserve">, puedes ingresar observaciones administrativas (ej. "Derivado al electricista el día 06/08").</w:t>
      </w:r>
    </w:p>
    <w:p>
      <w:pPr>
        <w:numPr>
          <w:ilvl w:val="0"/>
          <w:numId w:val="8"/>
        </w:numPr>
        <w:spacing w:lineRule="auto"/>
      </w:pPr>
      <w:r>
        <w:rPr/>
        <w:t xml:space="preserve">Puedes tildar </w:t>
      </w:r>
      <w:r>
        <w:rPr>
          <w:b/>
        </w:rPr>
        <w:t xml:space="preserve">"Marcar soporte general como resuelto"</w:t>
      </w:r>
      <w:r>
        <w:rPr/>
        <w:t xml:space="preserve"> para cerrar la solicitud inmediatamente o dejarla </w:t>
      </w:r>
      <w:r>
        <w:rPr>
          <w:b/>
        </w:rPr>
        <w:t xml:space="preserve">En Curso</w:t>
      </w:r>
      <w:r>
        <w:rPr/>
        <w:t xml:space="preserve"> hasta que el servicio técnico finalice las tareas.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sq9LIrKfijnNHqFWQblkR.png" TargetMode="Internal"/>
  <Relationship Id="rId7" Type="http://schemas.openxmlformats.org/officeDocument/2006/relationships/image" Target="media/image-cE9fhBIaIbtBZTjvxyezo.png" TargetMode="Internal"/>
  <Relationship Id="rId8" Type="http://schemas.openxmlformats.org/officeDocument/2006/relationships/image" Target="media/image--v_Cnds3U-X2BT3bQHQeh.png" TargetMode="Internal"/>
  <Relationship Id="rId9" Type="http://schemas.openxmlformats.org/officeDocument/2006/relationships/image" Target="media/image-SQw5JCZ1-vdto_s8prTk8.png" TargetMode="Internal"/>
  <Relationship Id="rId10" Type="http://schemas.openxmlformats.org/officeDocument/2006/relationships/image" Target="media/image-3zoyIKcnCLyHLgKmxvSpt.png" TargetMode="Internal"/>
  <Relationship Id="rId11" Type="http://schemas.openxmlformats.org/officeDocument/2006/relationships/image" Target="media/image-QSBybTBL-_oC9698kGhnS.png" TargetMode="Internal"/>
  <Relationship Id="rId12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Administradores</dc:title>
  <dc:subject/>
  <dc:creator>Antigravity AI</dc:creator>
  <cp:keywords>html-to-docx</cp:keywords>
  <dc:description>Manual de Usuario para Administradores - Sistema de Gestión de Inventario</dc:description>
  <cp:lastModifiedBy>html-to-docx</cp:lastModifiedBy>
  <cp:revision>1</cp:revision>
  <dcterms:created xsi:type="dcterms:W3CDTF">2026-08-06T20:10:00.403Z</dcterms:created>
  <dcterms:modified xsi:type="dcterms:W3CDTF">2026-08-06T20:10:00.403Z</dcterms:modified>
</cp:coreProperties>
</file>