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PLAN DE DESPLIEGUE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5FA3"/>
          <w:sz w:val="26"/>
          <w:szCs w:val="26"/>
        </w:rPr>
        <w:t xml:space="preserve">Deployment Plan — Infraestructura y Pipeline CI/CD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CSW-IA-2025-001 | SYSTEC S.A.S. — SOSTEC S.A.S.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Arquitectura de Despliegue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Plataforma cloud: AWS / Azure / GCP con aprobación del CONTRATANTE (Anexo C).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Contenedores: Docker para empaquetado; Kubernetes para orquestación en producción.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CI/CD: GitHub Actions con pipeline automatizado de build → test → deploy.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Estrategia: Blue-Green deployment para minimizar tiempo de inactividad.</w:t>
      </w:r>
    </w:p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Entornos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808"/>
        <w:gridCol w:w="2340"/>
        <w:gridCol w:w="1872"/>
      </w:tblGrid>
      <w:tr>
        <w:trPr>
          <w:tblHeader/>
        </w:trP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Entorno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Propósito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Rama Git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Acceso</w:t>
            </w:r>
          </w:p>
        </w:tc>
      </w:tr>
      <w:t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Desarrollo (DEV)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Desarrollo activo del equipo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feature/* y develop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equipo CONTRATISTA</w:t>
            </w:r>
          </w:p>
        </w:tc>
      </w:tr>
      <w:t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/ Staging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Pruebas de integración, sistema y UAT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release/*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CONTRATISTA + Supervisor CONTRATANTE</w:t>
            </w:r>
          </w:p>
        </w:tc>
      </w:tr>
      <w:t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Producción (PROD)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en uso por usuarios finales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(tags de versión)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Admin autorizado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Pipeline CI/CD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3.1. Integración Continua (CI)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Trigger: push a cualquier rama o Pull Request hacia develop o main.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Paso 1: Checkout del código y validación de sintaxis (lint).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Paso 2: Ejecución de pruebas unitarias (PyTest / Jest); umbral ≥ 80% cobertura.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Paso 3: Análisis estático de seguridad con SonarQube.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Paso 4: Build de imagen Docker y push a registro privado.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3.2. Despliegue Continuo (CD)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Trigger: merge a main con tag de versión semántica (ej: v1.0.0).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Paso 1: Despliegue automático a entorno QA.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Paso 2: Ejecución de smoke tests automatizados.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Paso 3: Aprobación manual del Supervisor (gate en GitHub Actions).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Paso 4: Despliegue Blue-Green a producción (10% → 25% → 50% → 100%).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Paso 5: Monitoreo automático 30 min; rollback si error rate &gt; 1%.</w:t>
      </w:r>
    </w:p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Checklist Pre-Despliegue a Producción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2340"/>
        <w:gridCol w:w="1404"/>
      </w:tblGrid>
      <w:tr>
        <w:trPr>
          <w:tblHeader/>
        </w:trPr>
        <w:tc>
          <w:tcPr>
            <w:tcW w:type="dxa" w:w="56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Ítem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56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completo de base de datos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CONTRATISTA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6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Smoke test en QA al 100%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CONTRATISTA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6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Certificados TLS válidos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CONTRATISTA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6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Prometheus/Grafana activo y alertas configuradas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CONTRATISTA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6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de rollback probado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CONTRATISTA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6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Aprobación escrita del Supervisor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CONTRATANTE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6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Notificación a usuarios del mantenimiento programado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CONTRATANTE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Monitoreo Post-Despliegue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340"/>
        <w:gridCol w:w="2340"/>
        <w:gridCol w:w="1872"/>
      </w:tblGrid>
      <w:tr>
        <w:trPr>
          <w:tblHeader/>
        </w:trP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Métrica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Umbral de alerta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Latencia API (P95)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Prometheus/Grafana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3.000 ms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Investigar y notificar</w:t>
            </w:r>
          </w:p>
        </w:tc>
      </w:tr>
      <w:t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Tasa de errores HTTP 5xx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Prometheus/Grafana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1%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Rollback automático si &gt; 5%</w:t>
            </w:r>
          </w:p>
        </w:tc>
      </w:tr>
      <w:t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Uso de CPU por nodo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Prometheus/Grafana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80% por 5 min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Escalar horizontalmente</w:t>
            </w:r>
          </w:p>
        </w:tc>
      </w:tr>
      <w:t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Uso de memoria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Prometheus/Grafana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85%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 + escalar</w:t>
            </w:r>
          </w:p>
        </w:tc>
      </w:tr>
      <w:t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Disponibilidad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Prometheus/Grafana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99.5%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 crítica inmediata</w:t>
            </w:r>
          </w:p>
        </w:tc>
      </w:tr>
    </w:tbl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2026-06-04T11:06:55.586Z</dcterms:created>
  <dcterms:modified xsi:type="dcterms:W3CDTF">2026-06-04T11:06:55.586Z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