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60"/>
        </w:rPr>
        <w:t>SENA</w:t>
      </w:r>
    </w:p>
    <w:p>
      <w:pPr>
        <w:jc w:val="center"/>
      </w:pPr>
      <w:r>
        <w:rPr>
          <w:color w:val="595959"/>
          <w:sz w:val="24"/>
        </w:rPr>
        <w:t>Tecnólogo en Análisis y Desarrollo de Software (ADSO) · Servicio Nacional de Aprendizaje</w:t>
      </w:r>
    </w:p>
    <w:p/>
    <w:p>
      <w:pPr>
        <w:jc w:val="center"/>
      </w:pPr>
      <w:r>
        <w:rPr>
          <w:b/>
          <w:sz w:val="40"/>
        </w:rPr>
        <w:t>Sprint 5 — Pruebas y Estabilización del Software</w:t>
      </w:r>
    </w:p>
    <w:p>
      <w:pPr>
        <w:jc w:val="center"/>
      </w:pPr>
      <w:r>
        <w:rPr>
          <w:i/>
          <w:color w:val="1E7B34"/>
          <w:sz w:val="32"/>
        </w:rPr>
        <w:t>Lichen Dreams «Lee el aire, entiende tu entorno»</w:t>
      </w:r>
    </w:p>
    <w:p/>
    <w:p>
      <w:pPr>
        <w:jc w:val="center"/>
      </w:pPr>
      <w:r>
        <w:rPr>
          <w:b/>
          <w:sz w:val="36"/>
        </w:rPr>
        <w:t>ENTREGABLE 4 — REPORTE DE HALLAZGOS Y EVOLUCIÓN DEL SISTEMA</w:t>
      </w:r>
    </w:p>
    <w:p>
      <w:pPr>
        <w:jc w:val="center"/>
      </w:pPr>
      <w:r>
        <w:rPr>
          <w:color w:val="595959"/>
          <w:sz w:val="24"/>
        </w:rPr>
        <w:t>Hallazgo real (BUG-001) y evolución futura de la IA (mejora continua)</w:t>
      </w:r>
    </w:p>
    <w:p/>
    <w:p/>
    <w:p>
      <w:pPr>
        <w:jc w:val="center"/>
      </w:pPr>
      <w:r>
        <w:rPr>
          <w:color w:val="595959"/>
          <w:sz w:val="20"/>
        </w:rPr>
        <w:t>Integrantes:</w:t>
        <w:br/>
        <w:t>Hugo Andres Mancera Perez, Daniel Camilo Luque Briceño, Saira Yineth Aragon Suarez, Neyireth Dayana Soriano Ruiz y Heidy Lizeth Vivas Ramirez</w:t>
        <w:br/>
        <w:br/>
        <w:t>Tecnología principal: Flutter · Plataforma objetivo: Android</w:t>
        <w:br/>
        <w:br/>
        <w:t>Fecha: 5 de septiembre de 2026</w:t>
      </w:r>
    </w:p>
    <w:p>
      <w:r>
        <w:br w:type="page"/>
      </w:r>
    </w:p>
    <w:p>
      <w:pPr>
        <w:pStyle w:val="Heading1"/>
      </w:pPr>
      <w:r>
        <w:rPr>
          <w:color w:val="1F4E79"/>
        </w:rPr>
        <w:t>1. Introducción</w:t>
      </w:r>
    </w:p>
    <w:p>
      <w:r>
        <w:t>Este documento registra el hallazgo real identificado durante el Sprint 5 (BUG-001), su corrección y revalidación, y describe la ruta de evolución y mantenimiento futuro de la solución, especialmente la mejora continua de la inteligencia artificial después del despliegue. Solo se documentan hallazgos reales; no se inventan defectos.</w:t>
      </w:r>
    </w:p>
    <w:p>
      <w:pPr>
        <w:pStyle w:val="Heading1"/>
      </w:pPr>
      <w:r>
        <w:rPr>
          <w:color w:val="1F4E79"/>
        </w:rPr>
        <w:t>2. Criterios de severidad</w:t>
      </w:r>
    </w:p>
    <w:tbl>
      <w:tblPr>
        <w:tblStyle w:val="TableGrid"/>
        <w:tblW w:type="auto" w:w="0"/>
        <w:jc w:val="center"/>
        <w:tblLook w:firstColumn="1" w:firstRow="1" w:lastColumn="0" w:lastRow="0" w:noHBand="0" w:noVBand="1" w:val="04A0"/>
      </w:tblPr>
      <w:tblGrid>
        <w:gridCol w:w="4320"/>
        <w:gridCol w:w="4320"/>
      </w:tblGrid>
      <w:tr>
        <w:tc>
          <w:tcPr>
            <w:tcW w:type="dxa" w:w="1728"/>
            <w:shd w:val="clear" w:color="auto" w:fill="1F4E79"/>
          </w:tcPr>
          <w:p>
            <w:r/>
            <w:r>
              <w:rPr>
                <w:b/>
                <w:color w:val="FFFFFF"/>
                <w:sz w:val="16"/>
              </w:rPr>
              <w:t>Severidad</w:t>
            </w:r>
          </w:p>
        </w:tc>
        <w:tc>
          <w:tcPr>
            <w:tcW w:type="dxa" w:w="8064"/>
            <w:shd w:val="clear" w:color="auto" w:fill="1F4E79"/>
          </w:tcPr>
          <w:p>
            <w:r/>
            <w:r>
              <w:rPr>
                <w:b/>
                <w:color w:val="FFFFFF"/>
                <w:sz w:val="16"/>
              </w:rPr>
              <w:t>Descripción</w:t>
            </w:r>
          </w:p>
        </w:tc>
      </w:tr>
      <w:tr>
        <w:tc>
          <w:tcPr>
            <w:tcW w:type="dxa" w:w="1728"/>
          </w:tcPr>
          <w:p>
            <w:r/>
            <w:r>
              <w:rPr>
                <w:sz w:val="16"/>
              </w:rPr>
              <w:t>Crítica</w:t>
            </w:r>
          </w:p>
        </w:tc>
        <w:tc>
          <w:tcPr>
            <w:tcW w:type="dxa" w:w="8064"/>
          </w:tcPr>
          <w:p>
            <w:r/>
            <w:r>
              <w:rPr>
                <w:sz w:val="16"/>
              </w:rPr>
              <w:t>Impide la operación del sistema o compromete la integridad de forma global.</w:t>
            </w:r>
          </w:p>
        </w:tc>
      </w:tr>
      <w:tr>
        <w:tc>
          <w:tcPr>
            <w:tcW w:type="dxa" w:w="1728"/>
          </w:tcPr>
          <w:p>
            <w:r/>
            <w:r>
              <w:rPr>
                <w:sz w:val="16"/>
              </w:rPr>
              <w:t>Alta</w:t>
            </w:r>
          </w:p>
        </w:tc>
        <w:tc>
          <w:tcPr>
            <w:tcW w:type="dxa" w:w="8064"/>
          </w:tcPr>
          <w:p>
            <w:r/>
            <w:r>
              <w:rPr>
                <w:sz w:val="16"/>
              </w:rPr>
              <w:t>Afecta funcionalidades principales, seguridad o pérdida parcial de datos.</w:t>
            </w:r>
          </w:p>
        </w:tc>
      </w:tr>
      <w:tr>
        <w:tc>
          <w:tcPr>
            <w:tcW w:type="dxa" w:w="1728"/>
          </w:tcPr>
          <w:p>
            <w:r/>
            <w:r>
              <w:rPr>
                <w:sz w:val="16"/>
              </w:rPr>
              <w:t>Media</w:t>
            </w:r>
          </w:p>
        </w:tc>
        <w:tc>
          <w:tcPr>
            <w:tcW w:type="dxa" w:w="8064"/>
          </w:tcPr>
          <w:p>
            <w:r/>
            <w:r>
              <w:rPr>
                <w:sz w:val="16"/>
              </w:rPr>
              <w:t>Afecta funcionalidades secundarias o un comportamiento incorrecto puntual.</w:t>
            </w:r>
          </w:p>
        </w:tc>
      </w:tr>
      <w:tr>
        <w:tc>
          <w:tcPr>
            <w:tcW w:type="dxa" w:w="1728"/>
          </w:tcPr>
          <w:p>
            <w:r/>
            <w:r>
              <w:rPr>
                <w:sz w:val="16"/>
              </w:rPr>
              <w:t>Baja</w:t>
            </w:r>
          </w:p>
        </w:tc>
        <w:tc>
          <w:tcPr>
            <w:tcW w:type="dxa" w:w="8064"/>
          </w:tcPr>
          <w:p>
            <w:r/>
            <w:r>
              <w:rPr>
                <w:sz w:val="16"/>
              </w:rPr>
              <w:t>Defecto de menor impacto (presentación, mensajes, detalles).</w:t>
            </w:r>
          </w:p>
        </w:tc>
      </w:tr>
    </w:tbl>
    <w:p>
      <w:pPr>
        <w:pStyle w:val="Heading1"/>
      </w:pPr>
      <w:r>
        <w:rPr>
          <w:color w:val="1F4E79"/>
        </w:rPr>
        <w:t>3. Criterios de prioridad</w:t>
      </w:r>
    </w:p>
    <w:tbl>
      <w:tblPr>
        <w:tblStyle w:val="TableGrid"/>
        <w:tblW w:type="auto" w:w="0"/>
        <w:jc w:val="center"/>
        <w:tblLook w:firstColumn="1" w:firstRow="1" w:lastColumn="0" w:lastRow="0" w:noHBand="0" w:noVBand="1" w:val="04A0"/>
      </w:tblPr>
      <w:tblGrid>
        <w:gridCol w:w="4320"/>
        <w:gridCol w:w="4320"/>
      </w:tblGrid>
      <w:tr>
        <w:tc>
          <w:tcPr>
            <w:tcW w:type="dxa" w:w="1728"/>
            <w:shd w:val="clear" w:color="auto" w:fill="1F4E79"/>
          </w:tcPr>
          <w:p>
            <w:r/>
            <w:r>
              <w:rPr>
                <w:b/>
                <w:color w:val="FFFFFF"/>
                <w:sz w:val="16"/>
              </w:rPr>
              <w:t>Prioridad</w:t>
            </w:r>
          </w:p>
        </w:tc>
        <w:tc>
          <w:tcPr>
            <w:tcW w:type="dxa" w:w="8064"/>
            <w:shd w:val="clear" w:color="auto" w:fill="1F4E79"/>
          </w:tcPr>
          <w:p>
            <w:r/>
            <w:r>
              <w:rPr>
                <w:b/>
                <w:color w:val="FFFFFF"/>
                <w:sz w:val="16"/>
              </w:rPr>
              <w:t>Descripción</w:t>
            </w:r>
          </w:p>
        </w:tc>
      </w:tr>
      <w:tr>
        <w:tc>
          <w:tcPr>
            <w:tcW w:type="dxa" w:w="1728"/>
          </w:tcPr>
          <w:p>
            <w:r/>
            <w:r>
              <w:rPr>
                <w:sz w:val="16"/>
              </w:rPr>
              <w:t>Alta</w:t>
            </w:r>
          </w:p>
        </w:tc>
        <w:tc>
          <w:tcPr>
            <w:tcW w:type="dxa" w:w="8064"/>
          </w:tcPr>
          <w:p>
            <w:r/>
            <w:r>
              <w:rPr>
                <w:sz w:val="16"/>
              </w:rPr>
              <w:t>Debe corregirse de inmediato por su impacto.</w:t>
            </w:r>
          </w:p>
        </w:tc>
      </w:tr>
      <w:tr>
        <w:tc>
          <w:tcPr>
            <w:tcW w:type="dxa" w:w="1728"/>
          </w:tcPr>
          <w:p>
            <w:r/>
            <w:r>
              <w:rPr>
                <w:sz w:val="16"/>
              </w:rPr>
              <w:t>Media</w:t>
            </w:r>
          </w:p>
        </w:tc>
        <w:tc>
          <w:tcPr>
            <w:tcW w:type="dxa" w:w="8064"/>
          </w:tcPr>
          <w:p>
            <w:r/>
            <w:r>
              <w:rPr>
                <w:sz w:val="16"/>
              </w:rPr>
              <w:t>Debe corregirse antes del despliegue.</w:t>
            </w:r>
          </w:p>
        </w:tc>
      </w:tr>
      <w:tr>
        <w:tc>
          <w:tcPr>
            <w:tcW w:type="dxa" w:w="1728"/>
          </w:tcPr>
          <w:p>
            <w:r/>
            <w:r>
              <w:rPr>
                <w:sz w:val="16"/>
              </w:rPr>
              <w:t>Baja</w:t>
            </w:r>
          </w:p>
        </w:tc>
        <w:tc>
          <w:tcPr>
            <w:tcW w:type="dxa" w:w="8064"/>
          </w:tcPr>
          <w:p>
            <w:r/>
            <w:r>
              <w:rPr>
                <w:sz w:val="16"/>
              </w:rPr>
              <w:t>Puede programarse para mantenimiento posterior.</w:t>
            </w:r>
          </w:p>
        </w:tc>
      </w:tr>
    </w:tbl>
    <w:p>
      <w:pPr>
        <w:pStyle w:val="Heading1"/>
      </w:pPr>
      <w:r>
        <w:rPr>
          <w:color w:val="1F4E79"/>
        </w:rPr>
        <w:t>4. Estados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F4E79"/>
          </w:tcPr>
          <w:p>
            <w:r/>
            <w:r>
              <w:rPr>
                <w:b/>
                <w:color w:val="FFFFFF"/>
                <w:sz w:val="16"/>
              </w:rPr>
              <w:t>Estado</w:t>
            </w:r>
          </w:p>
        </w:tc>
        <w:tc>
          <w:tcPr>
            <w:tcW w:type="dxa" w:w="7200"/>
            <w:shd w:val="clear" w:color="auto" w:fill="1F4E79"/>
          </w:tcPr>
          <w:p>
            <w:r/>
            <w:r>
              <w:rPr>
                <w:b/>
                <w:color w:val="FFFFFF"/>
                <w:sz w:val="16"/>
              </w:rPr>
              <w:t>Significado</w:t>
            </w:r>
          </w:p>
        </w:tc>
      </w:tr>
      <w:tr>
        <w:tc>
          <w:tcPr>
            <w:tcW w:type="dxa" w:w="2592"/>
          </w:tcPr>
          <w:p>
            <w:r/>
            <w:r>
              <w:rPr>
                <w:sz w:val="16"/>
              </w:rPr>
              <w:t>Pendiente</w:t>
            </w:r>
          </w:p>
        </w:tc>
        <w:tc>
          <w:tcPr>
            <w:tcW w:type="dxa" w:w="7200"/>
          </w:tcPr>
          <w:p>
            <w:r/>
            <w:r>
              <w:rPr>
                <w:sz w:val="16"/>
              </w:rPr>
              <w:t>Detectado y pendiente de corrección.</w:t>
            </w:r>
          </w:p>
        </w:tc>
      </w:tr>
      <w:tr>
        <w:tc>
          <w:tcPr>
            <w:tcW w:type="dxa" w:w="2592"/>
          </w:tcPr>
          <w:p>
            <w:r/>
            <w:r>
              <w:rPr>
                <w:sz w:val="16"/>
              </w:rPr>
              <w:t>En Corrección</w:t>
            </w:r>
          </w:p>
        </w:tc>
        <w:tc>
          <w:tcPr>
            <w:tcW w:type="dxa" w:w="7200"/>
          </w:tcPr>
          <w:p>
            <w:r/>
            <w:r>
              <w:rPr>
                <w:sz w:val="16"/>
              </w:rPr>
              <w:t>Se trabaja en la solución.</w:t>
            </w:r>
          </w:p>
        </w:tc>
      </w:tr>
      <w:tr>
        <w:tc>
          <w:tcPr>
            <w:tcW w:type="dxa" w:w="2592"/>
          </w:tcPr>
          <w:p>
            <w:r/>
            <w:r>
              <w:rPr>
                <w:sz w:val="16"/>
              </w:rPr>
              <w:t>Corregido</w:t>
            </w:r>
          </w:p>
        </w:tc>
        <w:tc>
          <w:tcPr>
            <w:tcW w:type="dxa" w:w="7200"/>
          </w:tcPr>
          <w:p>
            <w:r/>
            <w:r>
              <w:rPr>
                <w:sz w:val="16"/>
              </w:rPr>
              <w:t>Se aplicó la corrección.</w:t>
            </w:r>
          </w:p>
        </w:tc>
      </w:tr>
      <w:tr>
        <w:tc>
          <w:tcPr>
            <w:tcW w:type="dxa" w:w="2592"/>
          </w:tcPr>
          <w:p>
            <w:r/>
            <w:r>
              <w:rPr>
                <w:sz w:val="16"/>
              </w:rPr>
              <w:t>Validado</w:t>
            </w:r>
          </w:p>
        </w:tc>
        <w:tc>
          <w:tcPr>
            <w:tcW w:type="dxa" w:w="7200"/>
          </w:tcPr>
          <w:p>
            <w:r/>
            <w:r>
              <w:rPr>
                <w:sz w:val="16"/>
              </w:rPr>
              <w:t>Se reejecutó la prueba y se confirmó la corrección.</w:t>
            </w:r>
          </w:p>
        </w:tc>
      </w:tr>
    </w:tbl>
    <w:p>
      <w:pPr>
        <w:pStyle w:val="Heading1"/>
      </w:pPr>
      <w:r>
        <w:rPr>
          <w:color w:val="1F4E79"/>
        </w:rPr>
        <w:t>5. Tabla de hallazgos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008"/>
            <w:shd w:val="clear" w:color="auto" w:fill="1F4E79"/>
          </w:tcPr>
          <w:p>
            <w:r/>
            <w:r>
              <w:rPr>
                <w:b/>
                <w:color w:val="FFFFFF"/>
                <w:sz w:val="14"/>
              </w:rPr>
              <w:t>ID Bug</w:t>
            </w:r>
          </w:p>
        </w:tc>
        <w:tc>
          <w:tcPr>
            <w:tcW w:type="dxa" w:w="2016"/>
            <w:shd w:val="clear" w:color="auto" w:fill="1F4E79"/>
          </w:tcPr>
          <w:p>
            <w:r/>
            <w:r>
              <w:rPr>
                <w:b/>
                <w:color w:val="FFFFFF"/>
                <w:sz w:val="14"/>
              </w:rPr>
              <w:t>Caso Asociado</w:t>
            </w:r>
          </w:p>
        </w:tc>
        <w:tc>
          <w:tcPr>
            <w:tcW w:type="dxa" w:w="1008"/>
            <w:shd w:val="clear" w:color="auto" w:fill="1F4E79"/>
          </w:tcPr>
          <w:p>
            <w:r/>
            <w:r>
              <w:rPr>
                <w:b/>
                <w:color w:val="FFFFFF"/>
                <w:sz w:val="14"/>
              </w:rPr>
              <w:t>Módulo</w:t>
            </w:r>
          </w:p>
        </w:tc>
        <w:tc>
          <w:tcPr>
            <w:tcW w:type="dxa" w:w="3744"/>
            <w:shd w:val="clear" w:color="auto" w:fill="1F4E79"/>
          </w:tcPr>
          <w:p>
            <w:r/>
            <w:r>
              <w:rPr>
                <w:b/>
                <w:color w:val="FFFFFF"/>
                <w:sz w:val="14"/>
              </w:rPr>
              <w:t>Descripción</w:t>
            </w:r>
          </w:p>
        </w:tc>
        <w:tc>
          <w:tcPr>
            <w:tcW w:type="dxa" w:w="1008"/>
            <w:shd w:val="clear" w:color="auto" w:fill="1F4E79"/>
          </w:tcPr>
          <w:p>
            <w:r/>
            <w:r>
              <w:rPr>
                <w:b/>
                <w:color w:val="FFFFFF"/>
                <w:sz w:val="14"/>
              </w:rPr>
              <w:t>Severidad</w:t>
            </w:r>
          </w:p>
        </w:tc>
        <w:tc>
          <w:tcPr>
            <w:tcW w:type="dxa" w:w="1008"/>
            <w:shd w:val="clear" w:color="auto" w:fill="1F4E79"/>
          </w:tcPr>
          <w:p>
            <w:r/>
            <w:r>
              <w:rPr>
                <w:b/>
                <w:color w:val="FFFFFF"/>
                <w:sz w:val="14"/>
              </w:rPr>
              <w:t>Prioridad</w:t>
            </w:r>
          </w:p>
        </w:tc>
        <w:tc>
          <w:tcPr>
            <w:tcW w:type="dxa" w:w="1440"/>
            <w:shd w:val="clear" w:color="auto" w:fill="1F4E79"/>
          </w:tcPr>
          <w:p>
            <w:r/>
            <w:r>
              <w:rPr>
                <w:b/>
                <w:color w:val="FFFFFF"/>
                <w:sz w:val="14"/>
              </w:rPr>
              <w:t>Estado</w:t>
            </w:r>
          </w:p>
        </w:tc>
      </w:tr>
      <w:tr>
        <w:tc>
          <w:tcPr>
            <w:tcW w:type="dxa" w:w="1008"/>
          </w:tcPr>
          <w:p>
            <w:r/>
            <w:r>
              <w:rPr>
                <w:sz w:val="14"/>
              </w:rPr>
              <w:t>BUG-001</w:t>
            </w:r>
          </w:p>
        </w:tc>
        <w:tc>
          <w:tcPr>
            <w:tcW w:type="dxa" w:w="2016"/>
          </w:tcPr>
          <w:p>
            <w:r/>
            <w:r>
              <w:rPr>
                <w:sz w:val="14"/>
              </w:rPr>
              <w:t>Control de acceso de imágenes (Módulo 2)</w:t>
            </w:r>
          </w:p>
        </w:tc>
        <w:tc>
          <w:tcPr>
            <w:tcW w:type="dxa" w:w="1008"/>
          </w:tcPr>
          <w:p>
            <w:r/>
            <w:r>
              <w:rPr>
                <w:sz w:val="14"/>
              </w:rPr>
              <w:t>Imágenes</w:t>
            </w:r>
          </w:p>
        </w:tc>
        <w:tc>
          <w:tcPr>
            <w:tcW w:type="dxa" w:w="3744"/>
          </w:tcPr>
          <w:p>
            <w:r/>
            <w:r>
              <w:rPr>
                <w:sz w:val="14"/>
              </w:rPr>
              <w:t>Los servicios de imágenes no exigían autenticación ni control de propiedad: un usuario externo podía listar, consultar y eliminar imágenes privadas de análisis sin sesión.</w:t>
            </w:r>
          </w:p>
        </w:tc>
        <w:tc>
          <w:tcPr>
            <w:tcW w:type="dxa" w:w="1008"/>
          </w:tcPr>
          <w:p>
            <w:r/>
            <w:r>
              <w:rPr>
                <w:sz w:val="14"/>
              </w:rPr>
              <w:t>Alta</w:t>
            </w:r>
          </w:p>
        </w:tc>
        <w:tc>
          <w:tcPr>
            <w:tcW w:type="dxa" w:w="1008"/>
          </w:tcPr>
          <w:p>
            <w:r/>
            <w:r>
              <w:rPr>
                <w:sz w:val="14"/>
              </w:rPr>
              <w:t>Alta</w:t>
            </w:r>
          </w:p>
        </w:tc>
        <w:tc>
          <w:tcPr>
            <w:tcW w:type="dxa" w:w="1440"/>
          </w:tcPr>
          <w:p>
            <w:r/>
            <w:r>
              <w:rPr>
                <w:sz w:val="14"/>
              </w:rPr>
              <w:t>Corregido / Validado</w:t>
            </w:r>
          </w:p>
        </w:tc>
      </w:tr>
      <w:tr>
        <w:tc>
          <w:tcPr>
            <w:tcW w:type="dxa" w:w="1008"/>
          </w:tcPr>
          <w:p>
            <w:r/>
            <w:r>
              <w:rPr>
                <w:sz w:val="14"/>
              </w:rPr>
              <w:t>OB-001</w:t>
            </w:r>
          </w:p>
        </w:tc>
        <w:tc>
          <w:tcPr>
            <w:tcW w:type="dxa" w:w="2016"/>
          </w:tcPr>
          <w:p>
            <w:r/>
            <w:r>
              <w:rPr>
                <w:sz w:val="14"/>
              </w:rPr>
              <w:t>Monitoreo IA (Módulo 6)</w:t>
            </w:r>
          </w:p>
        </w:tc>
        <w:tc>
          <w:tcPr>
            <w:tcW w:type="dxa" w:w="1008"/>
          </w:tcPr>
          <w:p>
            <w:r/>
            <w:r>
              <w:rPr>
                <w:sz w:val="14"/>
              </w:rPr>
              <w:t>Monitoreo de la IA</w:t>
            </w:r>
          </w:p>
        </w:tc>
        <w:tc>
          <w:tcPr>
            <w:tcW w:type="dxa" w:w="3744"/>
          </w:tcPr>
          <w:p>
            <w:r/>
            <w:r>
              <w:rPr>
                <w:sz w:val="14"/>
              </w:rPr>
              <w:t>Con la base de datos caída, el monitoreo podía presentar los últimos datos saludables antiguos como si fueran actuales (estado falso de la base de datos).</w:t>
            </w:r>
          </w:p>
        </w:tc>
        <w:tc>
          <w:tcPr>
            <w:tcW w:type="dxa" w:w="1008"/>
          </w:tcPr>
          <w:p>
            <w:r/>
            <w:r>
              <w:rPr>
                <w:sz w:val="14"/>
              </w:rPr>
              <w:t>Media</w:t>
            </w:r>
          </w:p>
        </w:tc>
        <w:tc>
          <w:tcPr>
            <w:tcW w:type="dxa" w:w="1008"/>
          </w:tcPr>
          <w:p>
            <w:r/>
            <w:r>
              <w:rPr>
                <w:sz w:val="14"/>
              </w:rPr>
              <w:t>Media</w:t>
            </w:r>
          </w:p>
        </w:tc>
        <w:tc>
          <w:tcPr>
            <w:tcW w:type="dxa" w:w="1440"/>
          </w:tcPr>
          <w:p>
            <w:r/>
            <w:r>
              <w:rPr>
                <w:sz w:val="14"/>
              </w:rPr>
              <w:t>Corregido / Validado</w:t>
            </w:r>
          </w:p>
        </w:tc>
      </w:tr>
      <w:tr>
        <w:tc>
          <w:tcPr>
            <w:tcW w:type="dxa" w:w="1008"/>
          </w:tcPr>
          <w:p>
            <w:r/>
            <w:r>
              <w:rPr>
                <w:sz w:val="14"/>
              </w:rPr>
              <w:t>RE-001</w:t>
            </w:r>
          </w:p>
        </w:tc>
        <w:tc>
          <w:tcPr>
            <w:tcW w:type="dxa" w:w="2016"/>
          </w:tcPr>
          <w:p>
            <w:r/>
            <w:r>
              <w:rPr>
                <w:sz w:val="14"/>
              </w:rPr>
              <w:t>Historial (Módulo 3) — responsive</w:t>
            </w:r>
          </w:p>
        </w:tc>
        <w:tc>
          <w:tcPr>
            <w:tcW w:type="dxa" w:w="1008"/>
          </w:tcPr>
          <w:p>
            <w:r/>
            <w:r>
              <w:rPr>
                <w:sz w:val="14"/>
              </w:rPr>
              <w:t>Responsive / UI</w:t>
            </w:r>
          </w:p>
        </w:tc>
        <w:tc>
          <w:tcPr>
            <w:tcW w:type="dxa" w:w="3744"/>
          </w:tcPr>
          <w:p>
            <w:r/>
            <w:r>
              <w:rPr>
                <w:sz w:val="14"/>
              </w:rPr>
              <w:t>Overflow horizontal real en el historial con anchos de 360–430 px: desborde del selector de orden, de la insignia de estado en las tarjetas y de la fila de resumen del último análisis.</w:t>
            </w:r>
          </w:p>
        </w:tc>
        <w:tc>
          <w:tcPr>
            <w:tcW w:type="dxa" w:w="1008"/>
          </w:tcPr>
          <w:p>
            <w:r/>
            <w:r>
              <w:rPr>
                <w:sz w:val="14"/>
              </w:rPr>
              <w:t>Media</w:t>
            </w:r>
          </w:p>
        </w:tc>
        <w:tc>
          <w:tcPr>
            <w:tcW w:type="dxa" w:w="1008"/>
          </w:tcPr>
          <w:p>
            <w:r/>
            <w:r>
              <w:rPr>
                <w:sz w:val="14"/>
              </w:rPr>
              <w:t>Media</w:t>
            </w:r>
          </w:p>
        </w:tc>
        <w:tc>
          <w:tcPr>
            <w:tcW w:type="dxa" w:w="1440"/>
          </w:tcPr>
          <w:p>
            <w:r/>
            <w:r>
              <w:rPr>
                <w:sz w:val="14"/>
              </w:rPr>
              <w:t>Corregido / Validado</w:t>
            </w:r>
          </w:p>
        </w:tc>
      </w:tr>
      <w:tr>
        <w:tc>
          <w:tcPr>
            <w:tcW w:type="dxa" w:w="1008"/>
          </w:tcPr>
          <w:p>
            <w:r/>
            <w:r>
              <w:rPr>
                <w:sz w:val="14"/>
              </w:rPr>
              <w:t>RE-002</w:t>
            </w:r>
          </w:p>
        </w:tc>
        <w:tc>
          <w:tcPr>
            <w:tcW w:type="dxa" w:w="2016"/>
          </w:tcPr>
          <w:p>
            <w:r/>
            <w:r>
              <w:rPr>
                <w:sz w:val="14"/>
              </w:rPr>
              <w:t>Mapa y Monitor IA — responsive</w:t>
            </w:r>
          </w:p>
        </w:tc>
        <w:tc>
          <w:tcPr>
            <w:tcW w:type="dxa" w:w="1008"/>
          </w:tcPr>
          <w:p>
            <w:r/>
            <w:r>
              <w:rPr>
                <w:sz w:val="14"/>
              </w:rPr>
              <w:t>Responsive / UI</w:t>
            </w:r>
          </w:p>
        </w:tc>
        <w:tc>
          <w:tcPr>
            <w:tcW w:type="dxa" w:w="3744"/>
          </w:tcPr>
          <w:p>
            <w:r/>
            <w:r>
              <w:rPr>
                <w:sz w:val="14"/>
              </w:rPr>
              <w:t>Overflow transversal detectado previamente en los controles de capas del mapa y en varias filas del Monitor IA a ~360 px; corregido en auditorías previas (controles flexibles y grid responsive).</w:t>
            </w:r>
          </w:p>
        </w:tc>
        <w:tc>
          <w:tcPr>
            <w:tcW w:type="dxa" w:w="1008"/>
          </w:tcPr>
          <w:p>
            <w:r/>
            <w:r>
              <w:rPr>
                <w:sz w:val="14"/>
              </w:rPr>
              <w:t>Baja</w:t>
            </w:r>
          </w:p>
        </w:tc>
        <w:tc>
          <w:tcPr>
            <w:tcW w:type="dxa" w:w="1008"/>
          </w:tcPr>
          <w:p>
            <w:r/>
            <w:r>
              <w:rPr>
                <w:sz w:val="14"/>
              </w:rPr>
              <w:t>Media</w:t>
            </w:r>
          </w:p>
        </w:tc>
        <w:tc>
          <w:tcPr>
            <w:tcW w:type="dxa" w:w="1440"/>
          </w:tcPr>
          <w:p>
            <w:r/>
            <w:r>
              <w:rPr>
                <w:sz w:val="14"/>
              </w:rPr>
              <w:t>Corregido / No reproducible hoy</w:t>
            </w:r>
          </w:p>
        </w:tc>
      </w:tr>
      <w:tr>
        <w:tc>
          <w:tcPr>
            <w:tcW w:type="dxa" w:w="1008"/>
          </w:tcPr>
          <w:p>
            <w:r/>
            <w:r>
              <w:rPr>
                <w:sz w:val="14"/>
              </w:rPr>
              <w:t>RE-003</w:t>
            </w:r>
          </w:p>
        </w:tc>
        <w:tc>
          <w:tcPr>
            <w:tcW w:type="dxa" w:w="2016"/>
          </w:tcPr>
          <w:p>
            <w:r/>
            <w:r>
              <w:rPr>
                <w:sz w:val="14"/>
              </w:rPr>
              <w:t>Auditoría responsive 360 px (transversal)</w:t>
            </w:r>
          </w:p>
        </w:tc>
        <w:tc>
          <w:tcPr>
            <w:tcW w:type="dxa" w:w="1008"/>
          </w:tcPr>
          <w:p>
            <w:r/>
            <w:r>
              <w:rPr>
                <w:sz w:val="14"/>
              </w:rPr>
              <w:t>Responsive</w:t>
            </w:r>
          </w:p>
        </w:tc>
        <w:tc>
          <w:tcPr>
            <w:tcW w:type="dxa" w:w="3744"/>
          </w:tcPr>
          <w:p>
            <w:r/>
            <w:r>
              <w:rPr>
                <w:sz w:val="14"/>
              </w:rPr>
              <w:t>Verificación visual pendiente en pantallas no cubiertas por la auditoría automatizada (análisis, resultado, perfil, configuración y paneles administrativos) con ancho cercano a 360 px.</w:t>
            </w:r>
          </w:p>
        </w:tc>
        <w:tc>
          <w:tcPr>
            <w:tcW w:type="dxa" w:w="1008"/>
          </w:tcPr>
          <w:p>
            <w:r/>
            <w:r>
              <w:rPr>
                <w:sz w:val="14"/>
              </w:rPr>
              <w:t>Baja</w:t>
            </w:r>
          </w:p>
        </w:tc>
        <w:tc>
          <w:tcPr>
            <w:tcW w:type="dxa" w:w="1008"/>
          </w:tcPr>
          <w:p>
            <w:r/>
            <w:r>
              <w:rPr>
                <w:sz w:val="14"/>
              </w:rPr>
              <w:t>Baja</w:t>
            </w:r>
          </w:p>
        </w:tc>
        <w:tc>
          <w:tcPr>
            <w:tcW w:type="dxa" w:w="1440"/>
          </w:tcPr>
          <w:p>
            <w:r/>
            <w:r>
              <w:rPr>
                <w:sz w:val="14"/>
              </w:rPr>
              <w:t>Pendiente de verificación</w:t>
            </w:r>
          </w:p>
        </w:tc>
      </w:tr>
    </w:tbl>
    <w:p>
      <w:pPr>
        <w:pStyle w:val="Heading1"/>
      </w:pPr>
      <w:r>
        <w:rPr>
          <w:color w:val="1F4E79"/>
        </w:rPr>
        <w:t>6. Detalle del hallazgo BUG-001</w:t>
      </w:r>
    </w:p>
    <w:p>
      <w:pPr>
        <w:pStyle w:val="Heading2"/>
      </w:pPr>
      <w:r>
        <w:rPr>
          <w:color w:val="1F4E79"/>
        </w:rPr>
        <w:t>6.1 Problema encontrado</w:t>
      </w:r>
    </w:p>
    <w:p>
      <w:r>
        <w:t>Se verificó que un usuario sin sesión podía listar las imágenes del sistema, incluidas las imágenes privadas de análisis de otros usuarios, y eliminarlas sin autenticación. Este acceso debía estar protegido por autenticación y por control de la propiedad del recurso.</w:t>
      </w:r>
    </w:p>
    <w:p>
      <w:pPr>
        <w:pStyle w:val="Heading2"/>
      </w:pPr>
      <w:r>
        <w:rPr>
          <w:color w:val="1F4E79"/>
        </w:rPr>
        <w:t>6.2 Impacto</w:t>
      </w:r>
    </w:p>
    <w:p>
      <w:r>
        <w:t>Exposición y posible eliminación de imágenes privadas de análisis y perfiles, afectando la confidencialidad y la integridad del almacenamiento.</w:t>
      </w:r>
    </w:p>
    <w:p>
      <w:pPr>
        <w:pStyle w:val="Heading2"/>
      </w:pPr>
      <w:r>
        <w:rPr>
          <w:color w:val="1F4E79"/>
        </w:rPr>
        <w:t>6.3 Corrección aplicada</w:t>
      </w:r>
    </w:p>
    <w:p>
      <w:r>
        <w:t>Se protegió el listado, la consulta y la eliminación de imágenes con autenticación obligatoria y validación de propiedad o permisos: el propietario conserva el acceso, otros usuarios sin autorización reciben una negativa de acceso y las peticiones sin sesión son rechazadas. Se amplió la prueba automatizada correspondiente.</w:t>
      </w:r>
    </w:p>
    <w:p>
      <w:pPr>
        <w:pStyle w:val="Heading2"/>
      </w:pPr>
      <w:r>
        <w:rPr>
          <w:color w:val="1F4E79"/>
        </w:rPr>
        <w:t>6.4 Revalidación</w:t>
      </w:r>
    </w:p>
    <w:tbl>
      <w:tblPr>
        <w:tblStyle w:val="TableGrid"/>
        <w:tblW w:type="auto" w:w="0"/>
        <w:jc w:val="center"/>
        <w:tblLook w:firstColumn="1" w:firstRow="1" w:lastColumn="0" w:lastRow="0" w:noHBand="0" w:noVBand="1" w:val="04A0"/>
      </w:tblPr>
      <w:tblGrid>
        <w:gridCol w:w="2880"/>
        <w:gridCol w:w="2880"/>
        <w:gridCol w:w="2880"/>
      </w:tblGrid>
      <w:tr>
        <w:tc>
          <w:tcPr>
            <w:tcW w:type="dxa" w:w="4608"/>
            <w:shd w:val="clear" w:color="auto" w:fill="1F4E79"/>
          </w:tcPr>
          <w:p>
            <w:r/>
            <w:r>
              <w:rPr>
                <w:b/>
                <w:color w:val="FFFFFF"/>
                <w:sz w:val="16"/>
              </w:rPr>
              <w:t>Escenario</w:t>
            </w:r>
          </w:p>
        </w:tc>
        <w:tc>
          <w:tcPr>
            <w:tcW w:type="dxa" w:w="2304"/>
            <w:shd w:val="clear" w:color="auto" w:fill="1F4E79"/>
          </w:tcPr>
          <w:p>
            <w:r/>
            <w:r>
              <w:rPr>
                <w:b/>
                <w:color w:val="FFFFFF"/>
                <w:sz w:val="16"/>
              </w:rPr>
              <w:t>Resultado esperado</w:t>
            </w:r>
          </w:p>
        </w:tc>
        <w:tc>
          <w:tcPr>
            <w:tcW w:type="dxa" w:w="2304"/>
            <w:shd w:val="clear" w:color="auto" w:fill="1F4E79"/>
          </w:tcPr>
          <w:p>
            <w:r/>
            <w:r>
              <w:rPr>
                <w:b/>
                <w:color w:val="FFFFFF"/>
                <w:sz w:val="16"/>
              </w:rPr>
              <w:t>Resultado real</w:t>
            </w:r>
          </w:p>
        </w:tc>
      </w:tr>
      <w:tr>
        <w:tc>
          <w:tcPr>
            <w:tcW w:type="dxa" w:w="4608"/>
          </w:tcPr>
          <w:p>
            <w:r/>
            <w:r>
              <w:rPr>
                <w:sz w:val="16"/>
              </w:rPr>
              <w:t>Petición sin sesión</w:t>
            </w:r>
          </w:p>
        </w:tc>
        <w:tc>
          <w:tcPr>
            <w:tcW w:type="dxa" w:w="2304"/>
          </w:tcPr>
          <w:p>
            <w:r/>
            <w:r>
              <w:rPr>
                <w:sz w:val="16"/>
              </w:rPr>
              <w:t>Rechazada</w:t>
            </w:r>
          </w:p>
        </w:tc>
        <w:tc>
          <w:tcPr>
            <w:tcW w:type="dxa" w:w="2304"/>
          </w:tcPr>
          <w:p>
            <w:r/>
            <w:r>
              <w:rPr>
                <w:sz w:val="16"/>
              </w:rPr>
              <w:t>Rechazada</w:t>
            </w:r>
          </w:p>
        </w:tc>
      </w:tr>
      <w:tr>
        <w:tc>
          <w:tcPr>
            <w:tcW w:type="dxa" w:w="4608"/>
          </w:tcPr>
          <w:p>
            <w:r/>
            <w:r>
              <w:rPr>
                <w:sz w:val="16"/>
              </w:rPr>
              <w:t>Consultar o eliminar una imagen propia</w:t>
            </w:r>
          </w:p>
        </w:tc>
        <w:tc>
          <w:tcPr>
            <w:tcW w:type="dxa" w:w="2304"/>
          </w:tcPr>
          <w:p>
            <w:r/>
            <w:r>
              <w:rPr>
                <w:sz w:val="16"/>
              </w:rPr>
              <w:t>Permitido</w:t>
            </w:r>
          </w:p>
        </w:tc>
        <w:tc>
          <w:tcPr>
            <w:tcW w:type="dxa" w:w="2304"/>
          </w:tcPr>
          <w:p>
            <w:r/>
            <w:r>
              <w:rPr>
                <w:sz w:val="16"/>
              </w:rPr>
              <w:t>Permitido</w:t>
            </w:r>
          </w:p>
        </w:tc>
      </w:tr>
      <w:tr>
        <w:tc>
          <w:tcPr>
            <w:tcW w:type="dxa" w:w="4608"/>
          </w:tcPr>
          <w:p>
            <w:r/>
            <w:r>
              <w:rPr>
                <w:sz w:val="16"/>
              </w:rPr>
              <w:t>Consultar o eliminar una imagen ajena</w:t>
            </w:r>
          </w:p>
        </w:tc>
        <w:tc>
          <w:tcPr>
            <w:tcW w:type="dxa" w:w="2304"/>
          </w:tcPr>
          <w:p>
            <w:r/>
            <w:r>
              <w:rPr>
                <w:sz w:val="16"/>
              </w:rPr>
              <w:t>Negado</w:t>
            </w:r>
          </w:p>
        </w:tc>
        <w:tc>
          <w:tcPr>
            <w:tcW w:type="dxa" w:w="2304"/>
          </w:tcPr>
          <w:p>
            <w:r/>
            <w:r>
              <w:rPr>
                <w:sz w:val="16"/>
              </w:rPr>
              <w:t>Negado</w:t>
            </w:r>
          </w:p>
        </w:tc>
      </w:tr>
    </w:tbl>
    <w:p>
      <w:r>
        <w:t>La revalidación se realizó verificando el comportamiento real descrito y agregando una prueba de regresión. Tras la corrección, la suite completa de pruebas del backend continuó aprobada.</w:t>
      </w:r>
    </w:p>
    <w:p>
      <w:pPr>
        <w:pStyle w:val="Heading2"/>
      </w:pPr>
      <w:r>
        <w:rPr>
          <w:color w:val="1F4E79"/>
        </w:rPr>
        <w:t>6.5 Observación OB-001 (monitoreo de la IA)</w:t>
      </w:r>
    </w:p>
    <w:p>
      <w:r>
        <w:t>Se detectó que el monitor de la IA podía mostrar los últimos datos guardados (por ejemplo, base de datos saludable) como si fueran el estado actual cuando la comprobación posterior fallaba. Se corrigió para que el monitor distinga entre el último valor obtenido y el estado real de la última consulta: cuando una comprobación falla, no muestra datos antiguos como actuales. Se verificó el comportamiento con la base de datos caída y se agregaron pruebas de coherencia del diagnóstico.</w:t>
      </w:r>
    </w:p>
    <w:p>
      <w:pPr>
        <w:pStyle w:val="Heading2"/>
      </w:pPr>
      <w:r>
        <w:rPr>
          <w:color w:val="1F4E79"/>
        </w:rPr>
        <w:t>6.6 Observación RE-001 (responsive del historial)</w:t>
      </w:r>
    </w:p>
    <w:p>
      <w:r>
        <w:t>Se detectó overflow horizontal real en el historial con anchos de dispositivo de 360 a 430 píxeles: el selector de orden podía desbordar su fila, la insignia de estado de las tarjetas no cabía junto al título en pantallas estrechas y la fila de resumen del último análisis (fecha · estado · botón de perfil) salía del ancho disponible.</w:t>
      </w:r>
    </w:p>
    <w:p>
      <w:r>
        <w:t>Causa raíz: componentes compartidos del historial con contenidos de ancho rígido dentro de filas sin flexibilidad. Corrección aplicada: el selector de orden ahora se expande dentro de su contenedor y sus valores permiten el recorte con puntos suspensivos; la insignia de estado de las tarjetas escala su texto cuando el espacio es reducido y se define como elemento flexible de la fila; las fechas y estados de la fila de resumen usan recorte con puntos suspensivos. Validación: se agregaron pruebas de widget que dibujan el historial en 360, 375, 390, 412 y 430 píxeles y comprueban la ausencia de errores de desbordamiento; las cinco pasan.</w:t>
      </w:r>
    </w:p>
    <w:p>
      <w:pPr>
        <w:pStyle w:val="Heading2"/>
      </w:pPr>
      <w:r>
        <w:rPr>
          <w:color w:val="1F4E79"/>
        </w:rPr>
        <w:t>6.7 Estado general de los hallazgos</w:t>
      </w:r>
    </w:p>
    <w:tbl>
      <w:tblPr>
        <w:tblStyle w:val="TableGrid"/>
        <w:tblW w:type="auto" w:w="0"/>
        <w:jc w:val="center"/>
        <w:tblLook w:firstColumn="1" w:firstRow="1" w:lastColumn="0" w:lastRow="0" w:noHBand="0" w:noVBand="1" w:val="04A0"/>
      </w:tblPr>
      <w:tblGrid>
        <w:gridCol w:w="2880"/>
        <w:gridCol w:w="2880"/>
        <w:gridCol w:w="2880"/>
      </w:tblGrid>
      <w:tr>
        <w:tc>
          <w:tcPr>
            <w:tcW w:type="dxa" w:w="4032"/>
            <w:shd w:val="clear" w:color="auto" w:fill="1F4E79"/>
          </w:tcPr>
          <w:p>
            <w:r/>
            <w:r>
              <w:rPr>
                <w:b/>
                <w:color w:val="FFFFFF"/>
                <w:sz w:val="14"/>
              </w:rPr>
              <w:t>Hallazgo</w:t>
            </w:r>
          </w:p>
        </w:tc>
        <w:tc>
          <w:tcPr>
            <w:tcW w:type="dxa" w:w="2016"/>
            <w:shd w:val="clear" w:color="auto" w:fill="1F4E79"/>
          </w:tcPr>
          <w:p>
            <w:r/>
            <w:r>
              <w:rPr>
                <w:b/>
                <w:color w:val="FFFFFF"/>
                <w:sz w:val="14"/>
              </w:rPr>
              <w:t>Estado</w:t>
            </w:r>
          </w:p>
        </w:tc>
        <w:tc>
          <w:tcPr>
            <w:tcW w:type="dxa" w:w="3744"/>
            <w:shd w:val="clear" w:color="auto" w:fill="1F4E79"/>
          </w:tcPr>
          <w:p>
            <w:r/>
            <w:r>
              <w:rPr>
                <w:b/>
                <w:color w:val="FFFFFF"/>
                <w:sz w:val="14"/>
              </w:rPr>
              <w:t>Evidencia</w:t>
            </w:r>
          </w:p>
        </w:tc>
      </w:tr>
      <w:tr>
        <w:tc>
          <w:tcPr>
            <w:tcW w:type="dxa" w:w="4032"/>
          </w:tcPr>
          <w:p>
            <w:r/>
            <w:r>
              <w:rPr>
                <w:sz w:val="14"/>
              </w:rPr>
              <w:t>BUG-001 — control de acceso de imágenes</w:t>
            </w:r>
          </w:p>
        </w:tc>
        <w:tc>
          <w:tcPr>
            <w:tcW w:type="dxa" w:w="2016"/>
          </w:tcPr>
          <w:p>
            <w:r/>
            <w:r>
              <w:rPr>
                <w:sz w:val="14"/>
              </w:rPr>
              <w:t>Corregido / Validado</w:t>
            </w:r>
          </w:p>
        </w:tc>
        <w:tc>
          <w:tcPr>
            <w:tcW w:type="dxa" w:w="3744"/>
          </w:tcPr>
          <w:p>
            <w:r/>
            <w:r>
              <w:rPr>
                <w:sz w:val="14"/>
              </w:rPr>
              <w:t>Pruebas de regresión y revalidación del control de acceso</w:t>
            </w:r>
          </w:p>
        </w:tc>
      </w:tr>
      <w:tr>
        <w:tc>
          <w:tcPr>
            <w:tcW w:type="dxa" w:w="4032"/>
          </w:tcPr>
          <w:p>
            <w:r/>
            <w:r>
              <w:rPr>
                <w:sz w:val="14"/>
              </w:rPr>
              <w:t>OB-001 — datos obsoletos en el monitoreo</w:t>
            </w:r>
          </w:p>
        </w:tc>
        <w:tc>
          <w:tcPr>
            <w:tcW w:type="dxa" w:w="2016"/>
          </w:tcPr>
          <w:p>
            <w:r/>
            <w:r>
              <w:rPr>
                <w:sz w:val="14"/>
              </w:rPr>
              <w:t>Corregido / Validado</w:t>
            </w:r>
          </w:p>
        </w:tc>
        <w:tc>
          <w:tcPr>
            <w:tcW w:type="dxa" w:w="3744"/>
          </w:tcPr>
          <w:p>
            <w:r/>
            <w:r>
              <w:rPr>
                <w:sz w:val="14"/>
              </w:rPr>
              <w:t>Pruebas de coherencia del diagnóstico con la base de datos caída</w:t>
            </w:r>
          </w:p>
        </w:tc>
      </w:tr>
      <w:tr>
        <w:tc>
          <w:tcPr>
            <w:tcW w:type="dxa" w:w="4032"/>
          </w:tcPr>
          <w:p>
            <w:r/>
            <w:r>
              <w:rPr>
                <w:sz w:val="14"/>
              </w:rPr>
              <w:t>RE-001 — responsive del historial</w:t>
            </w:r>
          </w:p>
        </w:tc>
        <w:tc>
          <w:tcPr>
            <w:tcW w:type="dxa" w:w="2016"/>
          </w:tcPr>
          <w:p>
            <w:r/>
            <w:r>
              <w:rPr>
                <w:sz w:val="14"/>
              </w:rPr>
              <w:t>Corregido / Validado</w:t>
            </w:r>
          </w:p>
        </w:tc>
        <w:tc>
          <w:tcPr>
            <w:tcW w:type="dxa" w:w="3744"/>
          </w:tcPr>
          <w:p>
            <w:r/>
            <w:r>
              <w:rPr>
                <w:sz w:val="14"/>
              </w:rPr>
              <w:t>Pruebas de widget responsive (360–430 px)</w:t>
            </w:r>
          </w:p>
        </w:tc>
      </w:tr>
      <w:tr>
        <w:tc>
          <w:tcPr>
            <w:tcW w:type="dxa" w:w="4032"/>
          </w:tcPr>
          <w:p>
            <w:r/>
            <w:r>
              <w:rPr>
                <w:sz w:val="14"/>
              </w:rPr>
              <w:t>RE-002 — responsive previo de mapa y Monitor IA</w:t>
            </w:r>
          </w:p>
        </w:tc>
        <w:tc>
          <w:tcPr>
            <w:tcW w:type="dxa" w:w="2016"/>
          </w:tcPr>
          <w:p>
            <w:r/>
            <w:r>
              <w:rPr>
                <w:sz w:val="14"/>
              </w:rPr>
              <w:t>Corregido / No reproducible hoy</w:t>
            </w:r>
          </w:p>
        </w:tc>
        <w:tc>
          <w:tcPr>
            <w:tcW w:type="dxa" w:w="3744"/>
          </w:tcPr>
          <w:p>
            <w:r/>
            <w:r>
              <w:rPr>
                <w:sz w:val="14"/>
              </w:rPr>
              <w:t>Pruebas de widget de las capas del mapa y de la pantalla de monitoreo</w:t>
            </w:r>
          </w:p>
        </w:tc>
      </w:tr>
      <w:tr>
        <w:tc>
          <w:tcPr>
            <w:tcW w:type="dxa" w:w="4032"/>
          </w:tcPr>
          <w:p>
            <w:r/>
            <w:r>
              <w:rPr>
                <w:sz w:val="14"/>
              </w:rPr>
              <w:t>RE-003 — verificación transversal pendiente (análisis, resultado, perfil, configuración y administración)</w:t>
            </w:r>
          </w:p>
        </w:tc>
        <w:tc>
          <w:tcPr>
            <w:tcW w:type="dxa" w:w="2016"/>
          </w:tcPr>
          <w:p>
            <w:r/>
            <w:r>
              <w:rPr>
                <w:sz w:val="14"/>
              </w:rPr>
              <w:t>Pendiente de verificación</w:t>
            </w:r>
          </w:p>
        </w:tc>
        <w:tc>
          <w:tcPr>
            <w:tcW w:type="dxa" w:w="3744"/>
          </w:tcPr>
          <w:p>
            <w:r/>
            <w:r>
              <w:rPr>
                <w:sz w:val="14"/>
              </w:rPr>
              <w:t>Requiere recorrido visual en dispositivo/emulador a 360 px</w:t>
            </w:r>
          </w:p>
        </w:tc>
      </w:tr>
    </w:tbl>
    <w:p>
      <w:r>
        <w:t>No se documentan fallos inexistentes: los hallazgos listados corresponden a problemas reproducidos y corregidos, o a verificaciones pendientes claramente indicadas.</w:t>
      </w:r>
    </w:p>
    <w:p>
      <w:pPr>
        <w:pStyle w:val="Heading1"/>
      </w:pPr>
      <w:r>
        <w:rPr>
          <w:color w:val="1F4E79"/>
        </w:rPr>
        <w:t>7. Evolución y mantenimiento futuro de la inteligencia artificial</w:t>
      </w:r>
    </w:p>
    <w:p>
      <w:r>
        <w:t>El despliegue no representa el fin del desarrollo de la IA. La versión V8 es y seguirá siendo el modelo activo de producción; su evolución posterior se plantea como un proceso de mejora continua basado en datos reales.</w:t>
      </w:r>
    </w:p>
    <w:p>
      <w:pPr>
        <w:pStyle w:val="Heading1"/>
      </w:pPr>
      <w:r>
        <w:rPr>
          <w:color w:val="1F4E79"/>
        </w:rPr>
        <w:t>Evolución de la inteligencia artificial después del despliegue</w:t>
      </w:r>
    </w:p>
    <w:p>
      <w:pPr>
        <w:pStyle w:val="ListBullet"/>
      </w:pPr>
      <w:r>
        <w:t>Después del despliegue, el modelo V8 continuará operando en producción y generará predicciones sobre imágenes reales.</w:t>
      </w:r>
    </w:p>
    <w:p>
      <w:pPr>
        <w:pStyle w:val="ListBullet"/>
      </w:pPr>
      <w:r>
        <w:t>Se podrán recopilar datos reales generados durante el uso del sistema, respetando las reglas de privacidad y almacenamiento definidas por el proyecto.</w:t>
      </w:r>
    </w:p>
    <w:p>
      <w:pPr>
        <w:pStyle w:val="ListBullet"/>
      </w:pPr>
      <w:r>
        <w:t>Las predicciones con mayor incertidumbre o que presenten dudas podrán seleccionarse para revisión humana.</w:t>
      </w:r>
    </w:p>
    <w:p>
      <w:pPr>
        <w:pStyle w:val="ListBullet"/>
      </w:pPr>
      <w:r>
        <w:t>Se plantea implementar un módulo de «Revisión de IA» para administradores, donde una persona autorizada pueda visualizar un caso y determinar su clasificación correcta: liquen saludable, liquen contaminado o liquen desconocido.</w:t>
      </w:r>
    </w:p>
    <w:p>
      <w:pPr>
        <w:pStyle w:val="ListBullet"/>
      </w:pPr>
      <w:r>
        <w:t>Las correcciones realizadas por personas podrán convertirse en datos etiquetados de alta utilidad para ampliar el dataset existente (no se parte de cero).</w:t>
      </w:r>
    </w:p>
    <w:p>
      <w:pPr>
        <w:pStyle w:val="ListBullet"/>
      </w:pPr>
      <w:r>
        <w:t>Cuando exista suficiente información nueva y de calidad, se podrá entrenar una nueva versión del modelo (por ejemplo, V9).</w:t>
      </w:r>
    </w:p>
    <w:p>
      <w:pPr>
        <w:pStyle w:val="ListBullet"/>
      </w:pPr>
      <w:r>
        <w:t>La nueva versión deberá evaluarse frente a la versión actual antes de sustituirla, conservando las versiones anteriores para trazabilidad y posible reversión.</w:t>
      </w:r>
    </w:p>
    <w:p>
      <w:pPr>
        <w:pStyle w:val="ListBullet"/>
      </w:pPr>
      <w:r>
        <w:t>El ciclo podrá repetirse: V8 → nuevos datos → revisión humana → dataset ampliado → V9 → evaluación → producción → nuevos datos → V10, etc.</w:t>
      </w:r>
    </w:p>
    <w:p>
      <w:pPr>
        <w:pStyle w:val="ListBullet"/>
      </w:pPr>
      <w:r>
        <w:t>La mejora del modelo estará basada en datos y errores reales del funcionamiento del sistema, no en entrenar nuevas versiones por el simple paso del tiempo.</w:t>
      </w:r>
    </w:p>
    <w:p>
      <w:pPr>
        <w:pStyle w:val="Heading2"/>
      </w:pPr>
      <w:r>
        <w:rPr>
          <w:color w:val="1F4E79"/>
        </w:rPr>
        <w:t>7.1 Consideraciones para el ciclo de mejora</w:t>
      </w:r>
    </w:p>
    <w:p>
      <w:pPr>
        <w:pStyle w:val="ListBullet"/>
      </w:pPr>
      <w:r>
        <w:t>Las nuevas versiones del modelo (como V9) no deben presentarse ni activarse hasta que exista suficiente información nueva y de calidad y se hayan evaluado frente a la versión actual sobre el mismo conjunto de prueba.</w:t>
      </w:r>
    </w:p>
    <w:p>
      <w:pPr>
        <w:pStyle w:val="ListBullet"/>
      </w:pPr>
      <w:r>
        <w:t>Las versiones anteriores deben conservarse para trazabilidad y para permitir regresar a una versión anterior si la nueva no representa una mejora real.</w:t>
      </w:r>
    </w:p>
    <w:p>
      <w:pPr>
        <w:pStyle w:val="ListBullet"/>
      </w:pPr>
      <w:r>
        <w:t>Las correcciones humanas solo alimentan el dataset cuando una persona autorizada confirma la clasificación correcta; el dataset existente se amplía progresivamente, no se reemplaza.</w:t>
      </w:r>
    </w:p>
    <w:p>
      <w:pPr>
        <w:pStyle w:val="ListBullet"/>
      </w:pPr>
      <w:r>
        <w:t>Las mejoras se basarán en errores reales observados durante el funcionamiento del sistema; no se planea entrenar nuevas versiones por el simple paso del tiempo.</w:t>
      </w:r>
    </w:p>
    <w:p>
      <w:pPr>
        <w:pStyle w:val="ListBullet"/>
      </w:pPr>
      <w:r>
        <w:t>El módulo de revisión humana, la ampliación del dataset y la comparación entre versiones se implementarán como funcionalidades posteriores al despliegue. Actualmente solo existe un prototipo de revisión visual como script independiente del proyecto; su integración en la aplicación es una mejora futura.</w:t>
      </w:r>
    </w:p>
    <w:p>
      <w:pPr>
        <w:pStyle w:val="ListBullet"/>
      </w:pPr>
      <w:r>
        <w:t>El comportamiento actual ante una imagen desconocida evita su persistencia: la aplicación muestra un aviso y no registra el análisis. Los datos realmente registrados (análisis saludables y contaminados, y los eventos de monitoreo) son la base para la futura mejora.</w:t>
      </w:r>
    </w:p>
    <w:p>
      <w:pPr>
        <w:pStyle w:val="Heading1"/>
      </w:pPr>
      <w:r>
        <w:rPr>
          <w:color w:val="1F4E79"/>
        </w:rPr>
        <w:t>8. Conclusión</w:t>
      </w:r>
    </w:p>
    <w:p>
      <w:r>
        <w:t>El único hallazgo real del Sprint 5 (BUG-001) fue corregido y revalidado. La inteligencia artificial opera en producción con la versión V8 y la evolución hacia versiones futuras (V9 y siguientes) queda definida como un proceso de mejora continua basado en datos reales, revisión humana y evaluación previa, sin presentar funcionalidades futuras como implementadas.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rPr>
        <w:color w:val="595959"/>
        <w:sz w:val="16"/>
      </w:rPr>
      <w:fldChar w:fldCharType="begin"/>
    </w:r>
    <w:r>
      <w:rPr>
        <w:color w:val="595959"/>
      </w:rPr>
      <w:instrText xml:space="preserve">PAGE</w:instrTex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95959"/>
        <w:sz w:val="16"/>
      </w:rPr>
      <w:t>Lichen Dreams — Sprint 5 · Pruebas y Estabilización del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