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Administración de configuración del software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Responsabilidades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soporte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del Proyecto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Demás integrantes del equipo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2.2.4</w:t>
          </w:r>
          <w:r w:rsidDel="00000000" w:rsidR="00000000" w:rsidRPr="00000000">
            <w:rPr>
              <w:rtl w:val="0"/>
            </w:rPr>
            <w:tab/>
            <w:t xml:space="preserve">Lider de planeacion</w:t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Políticas, directivas y procedimientos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Actividades de Administración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Identificación de la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Identificación de los elementos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Nombre de los elementos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Solicitud de 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Aprobación o rechazo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Implantación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Revisiones del estado de las configuraciones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Programas de Administración de configuración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mantenimiento de administración de configuración.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leader="none" w:pos="70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432" w:hanging="432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Establecer un plan detallado para la administración de la configuración del software del proyecto, asegurando que todos los elementos de configuración estén identificados, controlados, y documentados adecuadamente, y que los cambios sean gestionados de manera eficiente y transparente, garantizando la integridad y calidad del producto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432" w:hanging="432"/>
        <w:jc w:val="both"/>
        <w:rPr/>
      </w:pPr>
      <w:r w:rsidDel="00000000" w:rsidR="00000000" w:rsidRPr="00000000">
        <w:rPr>
          <w:rtl w:val="0"/>
        </w:rPr>
        <w:t xml:space="preserve">Administración de configuración del software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Organización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equipo de administración de configuración está compuesto por el Líder, Líder de Soporte, el Líder de Planificación, Líder de Calidad y Líder de Desarrollo, quienes colaboran para gestionar los elementos de configuración del proyecto.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25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Líder de soporte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Responsable de identificar y gestionar todos los elementos de configuración, incluyendo el mantenimiento del inventario de configuraciones, supervisar la implementación de cambios y la resolución de incidencias técnicas y coordinar con el líder de desarrollo para garantizar que los cambios no introduzcan errores.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Líder del Proyecto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Responsable de aprobar o rechazar cambios basados en la evaluación técnica y el impacto en el proyecto, coordinar con los líderes para asegurar que los cambios sean adecuados y que los recursos estén disponibles para la implementación, revisar el estado de los elementos de configuración y asegurar el cumplimiento de los 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Demás integrantes del equipo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Cada miembro del equipo es responsable de seguir los procedimientos establecidos para la administración de configuración, reportar cualquier incidencia o necesidad de cambio a los líderes correspondientes y participar en revisiones de configuración y pruebas de cambios según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 de planeacion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Responsable de establecer cronogramas para la identificación, control y revisión de configuraciones, coordinar la asignación de recursos necesarios para la gestión de configuración y asegurar que las tareas se cumplan según lo planificado y colaborar con los demás líderes para alinear las actividades de configuración con los 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Políticas, directivas y procedimientos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 Formal:</w:t>
      </w:r>
      <w:r w:rsidDel="00000000" w:rsidR="00000000" w:rsidRPr="00000000">
        <w:rPr>
          <w:rtl w:val="0"/>
        </w:rPr>
        <w:t xml:space="preserve"> Todos los cambios deben ser solicitados y documentados formalmente mediante un formulario de solicitud de cambio.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Aprobación:</w:t>
      </w:r>
      <w:r w:rsidDel="00000000" w:rsidR="00000000" w:rsidRPr="00000000">
        <w:rPr>
          <w:rtl w:val="0"/>
        </w:rPr>
        <w:t xml:space="preserve"> Los cambios sólo pueden ser aprobados por el Líder del Proyecto después de una evaluación exhaustiva.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Revisión Periódica:</w:t>
      </w:r>
      <w:r w:rsidDel="00000000" w:rsidR="00000000" w:rsidRPr="00000000">
        <w:rPr>
          <w:rtl w:val="0"/>
        </w:rPr>
        <w:t xml:space="preserve"> Se realizarán revisiones periódicas (semanales o mensuales) del estado de los elementos de configuración para asegurar la consistencia y la alineación con los objetivos del proyecto.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Actividades de Administración de configuración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Identificación de la configuración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Identificación de los elementos de configuración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Todos los elementos clave del proyecto, como el código fuente, documentación técnica, archivos de configuración, y scripts de automatización, serán identificados y clasificados como elementos de configuración.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Nombre de los elementos de configuración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Los elementos de configuración serán nombrados siguiendo el estándar: </w:t>
      </w:r>
      <w:r w:rsidDel="00000000" w:rsidR="00000000" w:rsidRPr="00000000">
        <w:rPr>
          <w:b w:val="1"/>
          <w:rtl w:val="0"/>
        </w:rPr>
        <w:t xml:space="preserve">[Tipo]_[Nombre]_[Versión]</w:t>
      </w:r>
      <w:r w:rsidDel="00000000" w:rsidR="00000000" w:rsidRPr="00000000">
        <w:rPr>
          <w:rtl w:val="0"/>
        </w:rPr>
        <w:t xml:space="preserve">, por ejemplo, </w:t>
      </w:r>
      <w:r w:rsidDel="00000000" w:rsidR="00000000" w:rsidRPr="00000000">
        <w:rPr>
          <w:b w:val="1"/>
          <w:rtl w:val="0"/>
        </w:rPr>
        <w:t xml:space="preserve">Acta_De_Iniciacion_1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Control de Configuración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Solicitud de  cambios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Las solicitudes de cambio deben incluir una descripción detallada, el motivo del cambio, el impacto esperado y los beneficios. Se deben enviar las solicitudes a través del maestro de documentación para su revisión y aprobación y, posteriormente, subirlas tanto al dominio como al repositorio. Cualquier miembro del equipo podrá solicitar cambios.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Evaluación de cambios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equipo evaluará los cambios propuestos para determinar su viabilidad técnica y el impacto potencial en el proyecto. Se considerarán aspectos como el impacto en la funcionalidad existente, los recursos necesarios y el cronograma del proyecto.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Aprobación o rechazo de cambios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Los cambios serán aprobados o rechazados por el Líder del Proyecto basado en los resultados de la evaluación técnica, el impacto en el proyecto, los recursos disponibles y en la alineación con los objetivos del proyecto.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Implantación de cambios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Una vez aprobados, los cambios serán implementados por el equipo y documentados en el registro de cambios de acuerdo al cronograma acordado, asegurando que se sigan los procedimientos establecidos para la implementación.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860" w:hanging="576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Revisiones del estado de las configuraciones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realizarán revisiones semanales del estado de los elementos de configuración para asegurar la alineación con los objetivos del proyecto y la integridad del sistema. Estas revisiones incluirán la evaluación de la implementación de cambios y la verificación de la consistencia de la configuración.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Programas de Administración de configuración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 de Control de Versiones:</w:t>
      </w:r>
      <w:r w:rsidDel="00000000" w:rsidR="00000000" w:rsidRPr="00000000">
        <w:rPr>
          <w:rtl w:val="0"/>
        </w:rPr>
        <w:t xml:space="preserve"> Utilizar herramientas como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para el control de versiones y almacenamiento del software.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 de Gestión de Configuración:</w:t>
      </w:r>
      <w:r w:rsidDel="00000000" w:rsidR="00000000" w:rsidRPr="00000000">
        <w:rPr>
          <w:rtl w:val="0"/>
        </w:rPr>
        <w:t xml:space="preserve"> Utilizar </w:t>
      </w:r>
      <w:r w:rsidDel="00000000" w:rsidR="00000000" w:rsidRPr="00000000">
        <w:rPr>
          <w:b w:val="1"/>
          <w:rtl w:val="0"/>
        </w:rPr>
        <w:t xml:space="preserve">WIX</w:t>
      </w:r>
      <w:r w:rsidDel="00000000" w:rsidR="00000000" w:rsidRPr="00000000">
        <w:rPr>
          <w:rtl w:val="0"/>
        </w:rPr>
        <w:t xml:space="preserve"> para la gestión de la configuración y la automatización de la construcción del software.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Recursos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WIX y GitHub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Líder , Líder de Soporte, Líder de Calidad, Líder de Planificación y Líder de Desarrollo.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Plan de mantenimiento de administración de configuración.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 plan de mantenimiento incluirá revisiones regulares de la configuración para asegurar que todos los elementos estén actualizados y correctamente documentados, actualizaciones de los elementos según sea necesario, y reuniones de control de cambios cada semana para asegurar el cumplimiento de los procedimientos establecidos y la adaptación a los cambios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5386"/>
        <w:gridCol w:w="1701"/>
        <w:tblGridChange w:id="0">
          <w:tblGrid>
            <w:gridCol w:w="1526"/>
            <w:gridCol w:w="5386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3b3b3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Versión 0.1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8613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418"/>
      <w:gridCol w:w="850"/>
      <w:gridCol w:w="759"/>
      <w:tblGridChange w:id="0">
        <w:tblGrid>
          <w:gridCol w:w="1586"/>
          <w:gridCol w:w="5418"/>
          <w:gridCol w:w="850"/>
          <w:gridCol w:w="759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95250</wp:posOffset>
                </wp:positionH>
                <wp:positionV relativeFrom="paragraph">
                  <wp:posOffset>180975</wp:posOffset>
                </wp:positionV>
                <wp:extent cx="682474" cy="615893"/>
                <wp:effectExtent b="0" l="0" r="0" t="0"/>
                <wp:wrapNone/>
                <wp:docPr descr="http://www.acofi.edu.co/wp-content/uploads/2013/10/UNIVERSIDAD-PILOTO-DE-COLOMBIA.jpg" id="1" name="image1.jpg"/>
                <a:graphic>
                  <a:graphicData uri="http://schemas.openxmlformats.org/drawingml/2006/picture">
                    <pic:pic>
                      <pic:nvPicPr>
                        <pic:cNvPr descr="http://www.acofi.edu.co/wp-content/uploads/2013/10/UNIVERSIDAD-PILOTO-DE-COLOMBIA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74" cy="6158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ADMINISTRACIÓN DE CONFIGURACIÓN </w:t>
          </w:r>
        </w:p>
      </w:tc>
      <w:tc>
        <w:tcPr>
          <w:gridSpan w:val="2"/>
        </w:tcPr>
        <w:p w:rsidR="00000000" w:rsidDel="00000000" w:rsidP="00000000" w:rsidRDefault="00000000" w:rsidRPr="00000000" w14:paraId="0000008D">
          <w:pPr>
            <w:spacing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876300" cy="914400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12782" l="13928" r="14642" t="129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Piloto de Colombia</w:t>
          </w:r>
        </w:p>
      </w:tc>
      <w:tc>
        <w:tcPr>
          <w:vMerge w:val="restart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PROYECTO: Aplicación para priorización de propuestas de proyectos de gestión del espacio público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Grupo: 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Ciclo: </w:t>
          </w:r>
        </w:p>
      </w:tc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Normal" w:default="1">
    <w:name w:val="Normal"/>
    <w:qFormat w:val="1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240"/>
      <w:outlineLvl w:val="0"/>
    </w:pPr>
    <w:rPr>
      <w:b w:val="1"/>
      <w:kern w:val="28"/>
      <w:sz w:val="28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i w:val="1"/>
      <w:sz w:val="24"/>
    </w:rPr>
  </w:style>
  <w:style w:type="paragraph" w:styleId="Ttulo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sz w:val="24"/>
    </w:r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sz w:val="24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Textoindependiente">
    <w:name w:val="Body Text"/>
    <w:basedOn w:val="Normal"/>
    <w:rPr>
      <w:i w:val="1"/>
    </w:rPr>
  </w:style>
  <w:style w:type="paragraph" w:styleId="Ttulo">
    <w:name w:val="Title"/>
    <w:basedOn w:val="Normal"/>
    <w:next w:val="Subttulo"/>
    <w:qFormat w:val="1"/>
    <w:pPr>
      <w:keepNext w:val="1"/>
      <w:keepLines w:val="1"/>
      <w:pBdr>
        <w:top w:color="auto" w:space="16" w:sz="18" w:val="single"/>
      </w:pBdr>
      <w:spacing w:after="60" w:before="22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 w:val="1"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2D5B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semiHidden w:val="1"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 w:val="1"/>
    <w:semiHidden w:val="1"/>
    <w:pPr>
      <w:ind w:left="200"/>
    </w:pPr>
  </w:style>
  <w:style w:type="paragraph" w:styleId="TDC3">
    <w:name w:val="toc 3"/>
    <w:basedOn w:val="Normal"/>
    <w:next w:val="Normal"/>
    <w:autoRedefine w:val="1"/>
    <w:semiHidden w:val="1"/>
    <w:pPr>
      <w:ind w:left="400"/>
    </w:pPr>
  </w:style>
  <w:style w:type="paragraph" w:styleId="reference" w:customStyle="1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eastAsia="es-CO" w:val="en-US"/>
    </w:rPr>
  </w:style>
  <w:style w:type="paragraph" w:styleId="Textodeglobo">
    <w:name w:val="Balloon Text"/>
    <w:basedOn w:val="Normal"/>
    <w:semiHidden w:val="1"/>
    <w:rsid w:val="00A450AA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eastAsia="es-ES" w:val="es-ES"/>
    </w:rPr>
  </w:style>
  <w:style w:type="character" w:styleId="Refdecomentario">
    <w:name w:val="annotation reference"/>
    <w:semiHidden w:val="1"/>
    <w:rsid w:val="003C2035"/>
    <w:rPr>
      <w:sz w:val="16"/>
      <w:szCs w:val="16"/>
    </w:rPr>
  </w:style>
  <w:style w:type="paragraph" w:styleId="Textocomentario">
    <w:name w:val="annotation text"/>
    <w:basedOn w:val="Normal"/>
    <w:semiHidden w:val="1"/>
    <w:rsid w:val="003C2035"/>
  </w:style>
  <w:style w:type="paragraph" w:styleId="Asuntodelcomentario">
    <w:name w:val="annotation subject"/>
    <w:basedOn w:val="Textocomentario"/>
    <w:next w:val="Textocomentario"/>
    <w:semiHidden w:val="1"/>
    <w:rsid w:val="003C2035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2KaYGwcVm8R8OKlsNzvuOw7HQ==">CgMxLjAyCGguZ2pkZ3hzMgloLjMwajB6bGwyCWguM3pueXNoNzIJaC4yZXQ5MnAwMghoLnR5amN3dDIJaC4zZHk2dmttMgloLjF0M2g1c2YyCWguNGQzNG9nODIJaC4yczhleW8xMgloLjE3ZHA4dnUyCWguM3JkY3JqbjIJaC4yNmluMXJnMghoLmxueGJ6OTIJaC4zNW5rdW4yMgloLjFrc3Y0dXYyCWguNDRzaW5pbzIJaC4yanhzeHFoMghoLnozMzd5YTIJaC4zajJxcW0zMgloLjF5ODEwdHcyCWguNGk3b2pocDgAciExSVdqcEpidXJBWTFSdXBtdEE1MkdVekE1aG9mM1ZIQ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2015-08-06T15:22:00Z</dcterms:created>
  <dc:creator>GPG</dc:creator>
</cp:coreProperties>
</file>