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529FF" w14:textId="77777777" w:rsidR="00B961B8" w:rsidRPr="005E2486" w:rsidRDefault="00000000">
      <w:pPr>
        <w:pStyle w:val="Ttulo"/>
        <w:pBdr>
          <w:top w:val="nil"/>
          <w:left w:val="nil"/>
          <w:bottom w:val="nil"/>
          <w:right w:val="nil"/>
          <w:between w:val="nil"/>
          <w:bar w:val="nil"/>
        </w:pBdr>
        <w:jc w:val="center"/>
        <w:rPr>
          <w:lang w:val="es-CL"/>
        </w:rPr>
      </w:pPr>
      <w:r w:rsidRPr="005E2486">
        <w:rPr>
          <w:lang w:val="es-CL"/>
        </w:rPr>
        <w:t>Evaluación Parcial 1</w:t>
      </w:r>
    </w:p>
    <w:p w14:paraId="5CC9001D" w14:textId="77777777" w:rsidR="00B961B8" w:rsidRPr="005E2486" w:rsidRDefault="00000000">
      <w:pPr>
        <w:jc w:val="center"/>
        <w:rPr>
          <w:lang w:val="es-CL"/>
        </w:rPr>
      </w:pPr>
      <w:r w:rsidRPr="005E2486">
        <w:rPr>
          <w:b/>
          <w:sz w:val="26"/>
          <w:lang w:val="es-CL"/>
        </w:rPr>
        <w:t xml:space="preserve">TLY1101 Machine </w:t>
      </w:r>
      <w:proofErr w:type="spellStart"/>
      <w:r w:rsidRPr="005E2486">
        <w:rPr>
          <w:b/>
          <w:sz w:val="26"/>
          <w:lang w:val="es-CL"/>
        </w:rPr>
        <w:t>Learning</w:t>
      </w:r>
      <w:proofErr w:type="spellEnd"/>
      <w:r w:rsidRPr="005E2486">
        <w:rPr>
          <w:b/>
          <w:sz w:val="26"/>
          <w:lang w:val="es-CL"/>
        </w:rPr>
        <w:br/>
        <w:t>Exploración y preprocesamiento de datos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961B8" w:rsidRPr="005E2486" w14:paraId="740A3DAA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648B4" w14:textId="77777777" w:rsidR="00B961B8" w:rsidRPr="005E2486" w:rsidRDefault="00000000">
            <w:pPr>
              <w:rPr>
                <w:lang w:val="es-CL"/>
              </w:rPr>
            </w:pPr>
            <w:r w:rsidRPr="005E2486">
              <w:rPr>
                <w:b/>
                <w:lang w:val="es-CL"/>
              </w:rPr>
              <w:t>Integrante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FF802" w14:textId="77777777" w:rsidR="00B961B8" w:rsidRPr="005E2486" w:rsidRDefault="00000000">
            <w:pPr>
              <w:rPr>
                <w:lang w:val="es-CL"/>
              </w:rPr>
            </w:pPr>
            <w:r w:rsidRPr="005E2486">
              <w:rPr>
                <w:lang w:val="es-CL"/>
              </w:rPr>
              <w:t>Andrés Zúñiga Saavedra</w:t>
            </w:r>
          </w:p>
        </w:tc>
      </w:tr>
      <w:tr w:rsidR="00B961B8" w:rsidRPr="005E2486" w14:paraId="5136B9BD" w14:textId="77777777">
        <w:trPr>
          <w:jc w:val="center"/>
        </w:trPr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93E6" w14:textId="77777777" w:rsidR="00B961B8" w:rsidRPr="005E2486" w:rsidRDefault="00000000">
            <w:pPr>
              <w:rPr>
                <w:lang w:val="es-CL"/>
              </w:rPr>
            </w:pPr>
            <w:r w:rsidRPr="005E2486">
              <w:rPr>
                <w:b/>
                <w:lang w:val="es-CL"/>
              </w:rPr>
              <w:t>Caso o conjunto de datos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2C32F" w14:textId="77777777" w:rsidR="00B961B8" w:rsidRPr="005E2486" w:rsidRDefault="00000000">
            <w:pPr>
              <w:rPr>
                <w:lang w:val="es-CL"/>
              </w:rPr>
            </w:pPr>
            <w:r w:rsidRPr="005E2486">
              <w:rPr>
                <w:lang w:val="es-CL"/>
              </w:rPr>
              <w:t>Siniestros de Tránsito Urbanos, Chile 2024</w:t>
            </w:r>
          </w:p>
        </w:tc>
      </w:tr>
    </w:tbl>
    <w:p w14:paraId="3B80756E" w14:textId="77777777" w:rsidR="00B961B8" w:rsidRPr="005E2486" w:rsidRDefault="00000000">
      <w:pPr>
        <w:rPr>
          <w:lang w:val="es-CL"/>
        </w:rPr>
      </w:pPr>
      <w:r w:rsidRPr="005E2486">
        <w:rPr>
          <w:b/>
          <w:lang w:val="es-CL"/>
        </w:rPr>
        <w:t xml:space="preserve">Resultado general: </w:t>
      </w:r>
      <w:r w:rsidRPr="005E2486">
        <w:rPr>
          <w:lang w:val="es-CL"/>
        </w:rPr>
        <w:t>65 puntos de 100, equivalentes a un 65 % de logro y nota final 4,4.</w:t>
      </w:r>
    </w:p>
    <w:p w14:paraId="4A25DAC5" w14:textId="77777777" w:rsidR="00B961B8" w:rsidRPr="005E2486" w:rsidRDefault="00000000">
      <w:pPr>
        <w:pStyle w:val="Ttulo1"/>
        <w:rPr>
          <w:lang w:val="es-CL"/>
        </w:rPr>
      </w:pPr>
      <w:r w:rsidRPr="005E2486">
        <w:rPr>
          <w:lang w:val="es-CL"/>
        </w:rPr>
        <w:t>Detalle de evaluación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"/>
        <w:gridCol w:w="2100"/>
        <w:gridCol w:w="1019"/>
        <w:gridCol w:w="2126"/>
        <w:gridCol w:w="1418"/>
        <w:gridCol w:w="3969"/>
      </w:tblGrid>
      <w:tr w:rsidR="00B961B8" w:rsidRPr="005E2486" w14:paraId="17D85A74" w14:textId="77777777" w:rsidTr="00B465A6">
        <w:trPr>
          <w:tblHeader/>
          <w:jc w:val="center"/>
        </w:trPr>
        <w:tc>
          <w:tcPr>
            <w:tcW w:w="2112" w:type="dxa"/>
            <w:gridSpan w:val="2"/>
            <w:shd w:val="clear" w:color="auto" w:fill="1F4E7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946A14B" w14:textId="77777777" w:rsidR="00B961B8" w:rsidRPr="005E2486" w:rsidRDefault="00000000">
            <w:pPr>
              <w:keepNext/>
              <w:jc w:val="center"/>
              <w:rPr>
                <w:lang w:val="es-CL"/>
              </w:rPr>
            </w:pPr>
            <w:r w:rsidRPr="005E2486">
              <w:rPr>
                <w:b/>
                <w:color w:val="FFFFFF"/>
                <w:sz w:val="18"/>
                <w:lang w:val="es-CL"/>
              </w:rPr>
              <w:t>Indicador</w:t>
            </w:r>
          </w:p>
        </w:tc>
        <w:tc>
          <w:tcPr>
            <w:tcW w:w="1019" w:type="dxa"/>
            <w:shd w:val="clear" w:color="auto" w:fill="1F4E7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15A6790A" w14:textId="77777777" w:rsidR="00B961B8" w:rsidRPr="005E2486" w:rsidRDefault="00000000">
            <w:pPr>
              <w:keepNext/>
              <w:jc w:val="center"/>
              <w:rPr>
                <w:lang w:val="es-CL"/>
              </w:rPr>
            </w:pPr>
            <w:r w:rsidRPr="005E2486">
              <w:rPr>
                <w:b/>
                <w:color w:val="FFFFFF"/>
                <w:sz w:val="18"/>
                <w:lang w:val="es-CL"/>
              </w:rPr>
              <w:t>Máximo</w:t>
            </w:r>
          </w:p>
        </w:tc>
        <w:tc>
          <w:tcPr>
            <w:tcW w:w="2126" w:type="dxa"/>
            <w:shd w:val="clear" w:color="auto" w:fill="1F4E7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2E7E305A" w14:textId="77777777" w:rsidR="00B961B8" w:rsidRPr="005E2486" w:rsidRDefault="00000000">
            <w:pPr>
              <w:keepNext/>
              <w:jc w:val="center"/>
              <w:rPr>
                <w:lang w:val="es-CL"/>
              </w:rPr>
            </w:pPr>
            <w:r w:rsidRPr="005E2486">
              <w:rPr>
                <w:b/>
                <w:color w:val="FFFFFF"/>
                <w:sz w:val="18"/>
                <w:lang w:val="es-CL"/>
              </w:rPr>
              <w:t>Nivel alcanzado</w:t>
            </w:r>
          </w:p>
        </w:tc>
        <w:tc>
          <w:tcPr>
            <w:tcW w:w="1418" w:type="dxa"/>
            <w:shd w:val="clear" w:color="auto" w:fill="1F4E7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3A11BD9E" w14:textId="77777777" w:rsidR="00B961B8" w:rsidRPr="005E2486" w:rsidRDefault="00000000">
            <w:pPr>
              <w:keepNext/>
              <w:jc w:val="center"/>
              <w:rPr>
                <w:lang w:val="es-CL"/>
              </w:rPr>
            </w:pPr>
            <w:r w:rsidRPr="005E2486">
              <w:rPr>
                <w:b/>
                <w:color w:val="FFFFFF"/>
                <w:sz w:val="18"/>
                <w:lang w:val="es-CL"/>
              </w:rPr>
              <w:t>Puntaje</w:t>
            </w:r>
          </w:p>
        </w:tc>
        <w:tc>
          <w:tcPr>
            <w:tcW w:w="3969" w:type="dxa"/>
            <w:shd w:val="clear" w:color="auto" w:fill="1F4E78"/>
            <w:tcMar>
              <w:top w:w="75" w:type="dxa"/>
              <w:left w:w="55" w:type="dxa"/>
              <w:bottom w:w="75" w:type="dxa"/>
              <w:right w:w="55" w:type="dxa"/>
            </w:tcMar>
            <w:vAlign w:val="center"/>
          </w:tcPr>
          <w:p w14:paraId="55A436D5" w14:textId="77777777" w:rsidR="00B961B8" w:rsidRPr="005E2486" w:rsidRDefault="00000000">
            <w:pPr>
              <w:keepNext/>
              <w:jc w:val="center"/>
              <w:rPr>
                <w:lang w:val="es-CL"/>
              </w:rPr>
            </w:pPr>
            <w:r w:rsidRPr="005E2486">
              <w:rPr>
                <w:b/>
                <w:color w:val="FFFFFF"/>
                <w:sz w:val="18"/>
                <w:lang w:val="es-CL"/>
              </w:rPr>
              <w:t>Observación</w:t>
            </w:r>
          </w:p>
        </w:tc>
      </w:tr>
      <w:tr w:rsidR="00B961B8" w:rsidRPr="005E2486" w14:paraId="3C2E66A5" w14:textId="77777777" w:rsidTr="00B465A6">
        <w:trPr>
          <w:jc w:val="center"/>
        </w:trPr>
        <w:tc>
          <w:tcPr>
            <w:tcW w:w="2112" w:type="dxa"/>
            <w:gridSpan w:val="2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212DC25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IE1 Escalamiento de variables numéricas</w:t>
            </w:r>
          </w:p>
        </w:tc>
        <w:tc>
          <w:tcPr>
            <w:tcW w:w="101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89466A4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03243F8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Buen desempeño</w:t>
            </w:r>
          </w:p>
        </w:tc>
        <w:tc>
          <w:tcPr>
            <w:tcW w:w="1418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366693E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8</w:t>
            </w:r>
          </w:p>
        </w:tc>
        <w:tc>
          <w:tcPr>
            <w:tcW w:w="396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AE05BCB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 xml:space="preserve">Aplica </w:t>
            </w:r>
            <w:proofErr w:type="spellStart"/>
            <w:r w:rsidRPr="005E2486">
              <w:rPr>
                <w:sz w:val="17"/>
                <w:lang w:val="es-CL"/>
              </w:rPr>
              <w:t>MinMaxScaler</w:t>
            </w:r>
            <w:proofErr w:type="spellEnd"/>
            <w:r w:rsidRPr="005E2486">
              <w:rPr>
                <w:sz w:val="17"/>
                <w:lang w:val="es-CL"/>
              </w:rPr>
              <w:t xml:space="preserve"> y </w:t>
            </w:r>
            <w:proofErr w:type="spellStart"/>
            <w:r w:rsidRPr="005E2486">
              <w:rPr>
                <w:sz w:val="17"/>
                <w:lang w:val="es-CL"/>
              </w:rPr>
              <w:t>StandardScaler</w:t>
            </w:r>
            <w:proofErr w:type="spellEnd"/>
            <w:r w:rsidRPr="005E2486">
              <w:rPr>
                <w:sz w:val="17"/>
                <w:lang w:val="es-CL"/>
              </w:rPr>
              <w:t xml:space="preserve"> y verifica resultados; la justificación atribuye erróneamente menor sensibilidad a valores extremos a </w:t>
            </w:r>
            <w:proofErr w:type="spellStart"/>
            <w:r w:rsidRPr="005E2486">
              <w:rPr>
                <w:sz w:val="17"/>
                <w:lang w:val="es-CL"/>
              </w:rPr>
              <w:t>MinMaxScaler</w:t>
            </w:r>
            <w:proofErr w:type="spellEnd"/>
            <w:r w:rsidRPr="005E2486">
              <w:rPr>
                <w:sz w:val="17"/>
                <w:lang w:val="es-CL"/>
              </w:rPr>
              <w:t>.</w:t>
            </w:r>
          </w:p>
        </w:tc>
      </w:tr>
      <w:tr w:rsidR="00B961B8" w:rsidRPr="005E2486" w14:paraId="098A101F" w14:textId="77777777" w:rsidTr="00B465A6">
        <w:trPr>
          <w:jc w:val="center"/>
        </w:trPr>
        <w:tc>
          <w:tcPr>
            <w:tcW w:w="2112" w:type="dxa"/>
            <w:gridSpan w:val="2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B2490FF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IE2 Codificación de variables categóricas</w:t>
            </w:r>
          </w:p>
        </w:tc>
        <w:tc>
          <w:tcPr>
            <w:tcW w:w="101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4DB644D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FA39366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Desempeño aceptable</w:t>
            </w:r>
          </w:p>
        </w:tc>
        <w:tc>
          <w:tcPr>
            <w:tcW w:w="1418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15A7717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6</w:t>
            </w:r>
          </w:p>
        </w:tc>
        <w:tc>
          <w:tcPr>
            <w:tcW w:w="396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6976853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 xml:space="preserve">Propone </w:t>
            </w:r>
            <w:proofErr w:type="spellStart"/>
            <w:r w:rsidRPr="005E2486">
              <w:rPr>
                <w:sz w:val="17"/>
                <w:lang w:val="es-CL"/>
              </w:rPr>
              <w:t>one-hot</w:t>
            </w:r>
            <w:proofErr w:type="spellEnd"/>
            <w:r w:rsidRPr="005E2486">
              <w:rPr>
                <w:sz w:val="17"/>
                <w:lang w:val="es-CL"/>
              </w:rPr>
              <w:t xml:space="preserve"> para variables nominales, pero usa </w:t>
            </w:r>
            <w:proofErr w:type="spellStart"/>
            <w:r w:rsidRPr="005E2486">
              <w:rPr>
                <w:sz w:val="17"/>
                <w:lang w:val="es-CL"/>
              </w:rPr>
              <w:t>Region</w:t>
            </w:r>
            <w:proofErr w:type="spellEnd"/>
            <w:r w:rsidRPr="005E2486">
              <w:rPr>
                <w:sz w:val="17"/>
                <w:lang w:val="es-CL"/>
              </w:rPr>
              <w:t xml:space="preserve"> sin tilde y mantiene variables categóricas sin una transformación implementada.</w:t>
            </w:r>
          </w:p>
        </w:tc>
      </w:tr>
      <w:tr w:rsidR="00B961B8" w:rsidRPr="005E2486" w14:paraId="04DC6631" w14:textId="77777777" w:rsidTr="00B465A6">
        <w:trPr>
          <w:gridBefore w:val="1"/>
          <w:wBefore w:w="12" w:type="dxa"/>
          <w:jc w:val="center"/>
        </w:trPr>
        <w:tc>
          <w:tcPr>
            <w:tcW w:w="2100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099322F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IE3 Justificación de escalamiento y codificación</w:t>
            </w:r>
          </w:p>
        </w:tc>
        <w:tc>
          <w:tcPr>
            <w:tcW w:w="101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026DC09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DD4307E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Desempeño aceptable</w:t>
            </w:r>
          </w:p>
        </w:tc>
        <w:tc>
          <w:tcPr>
            <w:tcW w:w="1418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05528D7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6</w:t>
            </w:r>
          </w:p>
        </w:tc>
        <w:tc>
          <w:tcPr>
            <w:tcW w:w="396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E0C9C7E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 xml:space="preserve">Relaciona técnicas con tipo y distribución, pero no define el modelo futuro y contiene una afirmación imprecisa sobre </w:t>
            </w:r>
            <w:proofErr w:type="spellStart"/>
            <w:r w:rsidRPr="005E2486">
              <w:rPr>
                <w:sz w:val="17"/>
                <w:lang w:val="es-CL"/>
              </w:rPr>
              <w:t>MinMaxScaler</w:t>
            </w:r>
            <w:proofErr w:type="spellEnd"/>
            <w:r w:rsidRPr="005E2486">
              <w:rPr>
                <w:sz w:val="17"/>
                <w:lang w:val="es-CL"/>
              </w:rPr>
              <w:t>.</w:t>
            </w:r>
          </w:p>
        </w:tc>
      </w:tr>
      <w:tr w:rsidR="00B961B8" w:rsidRPr="005E2486" w14:paraId="078F73A6" w14:textId="77777777" w:rsidTr="00B465A6">
        <w:trPr>
          <w:jc w:val="center"/>
        </w:trPr>
        <w:tc>
          <w:tcPr>
            <w:tcW w:w="2112" w:type="dxa"/>
            <w:gridSpan w:val="2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649262B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IE4 Análisis de correlación</w:t>
            </w:r>
          </w:p>
        </w:tc>
        <w:tc>
          <w:tcPr>
            <w:tcW w:w="101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F49F439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32AF5D1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Buen desempeño</w:t>
            </w:r>
          </w:p>
        </w:tc>
        <w:tc>
          <w:tcPr>
            <w:tcW w:w="1418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22514DD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8</w:t>
            </w:r>
          </w:p>
        </w:tc>
        <w:tc>
          <w:tcPr>
            <w:tcW w:w="396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39E3622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Calcula Pearson, presenta mapa de calor e identifica redundancias; falta interpretar dirección y advertir que correlación no implica causalidad.</w:t>
            </w:r>
          </w:p>
        </w:tc>
      </w:tr>
      <w:tr w:rsidR="00B961B8" w:rsidRPr="005E2486" w14:paraId="5592F22E" w14:textId="77777777" w:rsidTr="00B465A6">
        <w:trPr>
          <w:jc w:val="center"/>
        </w:trPr>
        <w:tc>
          <w:tcPr>
            <w:tcW w:w="2112" w:type="dxa"/>
            <w:gridSpan w:val="2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5544ABF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IE5 Selección de variables relevantes</w:t>
            </w:r>
          </w:p>
        </w:tc>
        <w:tc>
          <w:tcPr>
            <w:tcW w:w="101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DC45801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070F74D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Buen desempeño</w:t>
            </w:r>
          </w:p>
        </w:tc>
        <w:tc>
          <w:tcPr>
            <w:tcW w:w="1418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8CC361D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8</w:t>
            </w:r>
          </w:p>
        </w:tc>
        <w:tc>
          <w:tcPr>
            <w:tcW w:w="396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D44DB03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Selecciona variables redundantes e identificadores con criterios estadísticos y semánticos, aunque no establece una variable objetivo para orientar la selección.</w:t>
            </w:r>
          </w:p>
        </w:tc>
      </w:tr>
      <w:tr w:rsidR="00B961B8" w:rsidRPr="005E2486" w14:paraId="2ECEBE84" w14:textId="77777777" w:rsidTr="00B465A6">
        <w:trPr>
          <w:jc w:val="center"/>
        </w:trPr>
        <w:tc>
          <w:tcPr>
            <w:tcW w:w="2112" w:type="dxa"/>
            <w:gridSpan w:val="2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161C4BA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IE6 Justificación de eliminación o conservación</w:t>
            </w:r>
          </w:p>
        </w:tc>
        <w:tc>
          <w:tcPr>
            <w:tcW w:w="101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EC4CA45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E908378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Desempeño aceptable</w:t>
            </w:r>
          </w:p>
        </w:tc>
        <w:tc>
          <w:tcPr>
            <w:tcW w:w="1418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9108619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6</w:t>
            </w:r>
          </w:p>
        </w:tc>
        <w:tc>
          <w:tcPr>
            <w:tcW w:w="396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9F533BD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Fundamenta varias decisiones, pero conserva Ciudad pese a indicar solo Comuna y deja Fecha, Hora y Año sin resolución suficiente.</w:t>
            </w:r>
          </w:p>
        </w:tc>
      </w:tr>
      <w:tr w:rsidR="00B961B8" w:rsidRPr="005E2486" w14:paraId="0C8B507F" w14:textId="77777777" w:rsidTr="00B465A6">
        <w:trPr>
          <w:jc w:val="center"/>
        </w:trPr>
        <w:tc>
          <w:tcPr>
            <w:tcW w:w="2112" w:type="dxa"/>
            <w:gridSpan w:val="2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C6F9429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IE7 Identificación de faltantes y atípicos</w:t>
            </w:r>
          </w:p>
        </w:tc>
        <w:tc>
          <w:tcPr>
            <w:tcW w:w="101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F93CA4C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3C4CAE9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Buen desempeño</w:t>
            </w:r>
          </w:p>
        </w:tc>
        <w:tc>
          <w:tcPr>
            <w:tcW w:w="1418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FA90583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8</w:t>
            </w:r>
          </w:p>
        </w:tc>
        <w:tc>
          <w:tcPr>
            <w:tcW w:w="396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2456DA0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 xml:space="preserve">Cuantifica faltantes y aplica IQR con </w:t>
            </w:r>
            <w:proofErr w:type="spellStart"/>
            <w:r w:rsidRPr="005E2486">
              <w:rPr>
                <w:sz w:val="17"/>
                <w:lang w:val="es-CL"/>
              </w:rPr>
              <w:t>boxplots</w:t>
            </w:r>
            <w:proofErr w:type="spellEnd"/>
            <w:r w:rsidRPr="005E2486">
              <w:rPr>
                <w:sz w:val="17"/>
                <w:lang w:val="es-CL"/>
              </w:rPr>
              <w:t>; la cobertura de atípicos se limita a variables de víctimas y omite coordenadas extremas.</w:t>
            </w:r>
          </w:p>
        </w:tc>
      </w:tr>
      <w:tr w:rsidR="00B961B8" w:rsidRPr="005E2486" w14:paraId="6B7F300F" w14:textId="77777777" w:rsidTr="00B465A6">
        <w:trPr>
          <w:jc w:val="center"/>
        </w:trPr>
        <w:tc>
          <w:tcPr>
            <w:tcW w:w="2112" w:type="dxa"/>
            <w:gridSpan w:val="2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79BC28C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IE8 Tratamiento de faltantes y atípicos</w:t>
            </w:r>
          </w:p>
        </w:tc>
        <w:tc>
          <w:tcPr>
            <w:tcW w:w="101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D83475C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0554761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Desempeño aceptable</w:t>
            </w:r>
          </w:p>
        </w:tc>
        <w:tc>
          <w:tcPr>
            <w:tcW w:w="1418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29FF521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6</w:t>
            </w:r>
          </w:p>
        </w:tc>
        <w:tc>
          <w:tcPr>
            <w:tcW w:w="396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2D8BE93A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 xml:space="preserve">Propone tratamientos pertinentes y verifica nulos, pero la celda no es reproducible porque </w:t>
            </w:r>
            <w:proofErr w:type="spellStart"/>
            <w:proofErr w:type="gramStart"/>
            <w:r w:rsidRPr="005E2486">
              <w:rPr>
                <w:sz w:val="17"/>
                <w:lang w:val="es-CL"/>
              </w:rPr>
              <w:t>stats.linregress</w:t>
            </w:r>
            <w:proofErr w:type="spellEnd"/>
            <w:proofErr w:type="gramEnd"/>
            <w:r w:rsidRPr="005E2486">
              <w:rPr>
                <w:sz w:val="17"/>
                <w:lang w:val="es-CL"/>
              </w:rPr>
              <w:t xml:space="preserve"> no fue importado ni definido.</w:t>
            </w:r>
          </w:p>
        </w:tc>
      </w:tr>
      <w:tr w:rsidR="00B961B8" w:rsidRPr="005E2486" w14:paraId="08628650" w14:textId="77777777" w:rsidTr="00B465A6">
        <w:trPr>
          <w:jc w:val="center"/>
        </w:trPr>
        <w:tc>
          <w:tcPr>
            <w:tcW w:w="2112" w:type="dxa"/>
            <w:gridSpan w:val="2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09638F10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IE9 Evaluación de los efectos del tratamiento</w:t>
            </w:r>
          </w:p>
        </w:tc>
        <w:tc>
          <w:tcPr>
            <w:tcW w:w="101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B740399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3CBAD38F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Desempeño incipiente</w:t>
            </w:r>
          </w:p>
        </w:tc>
        <w:tc>
          <w:tcPr>
            <w:tcW w:w="1418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652D9A8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3</w:t>
            </w:r>
          </w:p>
        </w:tc>
        <w:tc>
          <w:tcPr>
            <w:tcW w:w="3969" w:type="dx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1374F187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Compara únicamente Lesionados, variable prácticamente no modificada, y no evalúa los efectos de imputaciones ni cambios en las demás distribuciones.</w:t>
            </w:r>
          </w:p>
        </w:tc>
      </w:tr>
      <w:tr w:rsidR="00B961B8" w:rsidRPr="005E2486" w14:paraId="65923EA0" w14:textId="77777777" w:rsidTr="00B465A6">
        <w:trPr>
          <w:jc w:val="center"/>
        </w:trPr>
        <w:tc>
          <w:tcPr>
            <w:tcW w:w="2112" w:type="dxa"/>
            <w:gridSpan w:val="2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46C75C5D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 xml:space="preserve">IE10 Informe técnico en </w:t>
            </w:r>
            <w:proofErr w:type="spellStart"/>
            <w:r w:rsidRPr="005E2486">
              <w:rPr>
                <w:sz w:val="17"/>
                <w:lang w:val="es-CL"/>
              </w:rPr>
              <w:t>Jupyter</w:t>
            </w:r>
            <w:proofErr w:type="spellEnd"/>
            <w:r w:rsidRPr="005E2486">
              <w:rPr>
                <w:sz w:val="17"/>
                <w:lang w:val="es-CL"/>
              </w:rPr>
              <w:t xml:space="preserve"> Notebook</w:t>
            </w:r>
          </w:p>
        </w:tc>
        <w:tc>
          <w:tcPr>
            <w:tcW w:w="101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92F498E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10</w:t>
            </w:r>
          </w:p>
        </w:tc>
        <w:tc>
          <w:tcPr>
            <w:tcW w:w="2126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5625AA65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Desempeño aceptable</w:t>
            </w:r>
          </w:p>
        </w:tc>
        <w:tc>
          <w:tcPr>
            <w:tcW w:w="1418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7E06CE69" w14:textId="77777777" w:rsidR="00B961B8" w:rsidRPr="005E2486" w:rsidRDefault="00000000">
            <w:pPr>
              <w:keepNext/>
              <w:spacing w:after="0" w:line="240" w:lineRule="auto"/>
              <w:jc w:val="center"/>
              <w:rPr>
                <w:lang w:val="es-CL"/>
              </w:rPr>
            </w:pPr>
            <w:r w:rsidRPr="005E2486">
              <w:rPr>
                <w:sz w:val="16"/>
                <w:lang w:val="es-CL"/>
              </w:rPr>
              <w:t>6</w:t>
            </w:r>
          </w:p>
        </w:tc>
        <w:tc>
          <w:tcPr>
            <w:tcW w:w="3969" w:type="dxa"/>
            <w:shd w:val="clear" w:color="auto" w:fill="EEF5FA"/>
            <w:tcMar>
              <w:top w:w="65" w:type="dxa"/>
              <w:left w:w="55" w:type="dxa"/>
              <w:bottom w:w="65" w:type="dxa"/>
              <w:right w:w="55" w:type="dxa"/>
            </w:tcMar>
            <w:vAlign w:val="center"/>
          </w:tcPr>
          <w:p w14:paraId="66299DA9" w14:textId="77777777" w:rsidR="00B961B8" w:rsidRPr="005E2486" w:rsidRDefault="00000000">
            <w:pPr>
              <w:keepNext/>
              <w:spacing w:after="0" w:line="240" w:lineRule="auto"/>
              <w:rPr>
                <w:lang w:val="es-CL"/>
              </w:rPr>
            </w:pPr>
            <w:r w:rsidRPr="005E2486">
              <w:rPr>
                <w:sz w:val="17"/>
                <w:lang w:val="es-CL"/>
              </w:rPr>
              <w:t>El informe está ordenado y documentado, pero carece de ejecución reproducible y presenta salidas incompatibles con dos celdas visibles.</w:t>
            </w:r>
          </w:p>
        </w:tc>
      </w:tr>
    </w:tbl>
    <w:p w14:paraId="36795EFC" w14:textId="77777777" w:rsidR="00B961B8" w:rsidRPr="005E2486" w:rsidRDefault="00000000">
      <w:pPr>
        <w:pStyle w:val="Ttulo1"/>
        <w:rPr>
          <w:lang w:val="es-CL"/>
        </w:rPr>
      </w:pPr>
      <w:r w:rsidRPr="005E2486">
        <w:rPr>
          <w:lang w:val="es-CL"/>
        </w:rPr>
        <w:t>Resultado final</w:t>
      </w:r>
    </w:p>
    <w:p w14:paraId="693DC1BC" w14:textId="77777777" w:rsidR="00B961B8" w:rsidRPr="005E2486" w:rsidRDefault="00000000">
      <w:pPr>
        <w:rPr>
          <w:lang w:val="es-CL"/>
        </w:rPr>
      </w:pPr>
      <w:r w:rsidRPr="005E2486">
        <w:rPr>
          <w:b/>
          <w:lang w:val="es-CL"/>
        </w:rPr>
        <w:t xml:space="preserve">Puntaje total: </w:t>
      </w:r>
      <w:r w:rsidRPr="005E2486">
        <w:rPr>
          <w:lang w:val="es-CL"/>
        </w:rPr>
        <w:t>65/100</w:t>
      </w:r>
    </w:p>
    <w:p w14:paraId="013E417C" w14:textId="77777777" w:rsidR="00B961B8" w:rsidRPr="005E2486" w:rsidRDefault="00000000">
      <w:pPr>
        <w:rPr>
          <w:lang w:val="es-CL"/>
        </w:rPr>
      </w:pPr>
      <w:r w:rsidRPr="005E2486">
        <w:rPr>
          <w:b/>
          <w:lang w:val="es-CL"/>
        </w:rPr>
        <w:t xml:space="preserve">Porcentaje de logro: </w:t>
      </w:r>
      <w:r w:rsidRPr="005E2486">
        <w:rPr>
          <w:lang w:val="es-CL"/>
        </w:rPr>
        <w:t>65 %</w:t>
      </w:r>
    </w:p>
    <w:p w14:paraId="4C62F302" w14:textId="77777777" w:rsidR="00B961B8" w:rsidRPr="005E2486" w:rsidRDefault="00000000">
      <w:pPr>
        <w:rPr>
          <w:lang w:val="es-CL"/>
        </w:rPr>
      </w:pPr>
      <w:r w:rsidRPr="005E2486">
        <w:rPr>
          <w:b/>
          <w:lang w:val="es-CL"/>
        </w:rPr>
        <w:lastRenderedPageBreak/>
        <w:t xml:space="preserve">Nota final: </w:t>
      </w:r>
      <w:r w:rsidRPr="005E2486">
        <w:rPr>
          <w:lang w:val="es-CL"/>
        </w:rPr>
        <w:t>4,4</w:t>
      </w:r>
    </w:p>
    <w:p w14:paraId="22EB44CD" w14:textId="77777777" w:rsidR="00B465A6" w:rsidRPr="005E2486" w:rsidRDefault="00B465A6" w:rsidP="00B465A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sectPr w:rsidR="00B465A6" w:rsidRPr="005E2486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989111">
    <w:abstractNumId w:val="8"/>
  </w:num>
  <w:num w:numId="2" w16cid:durableId="1987856550">
    <w:abstractNumId w:val="6"/>
  </w:num>
  <w:num w:numId="3" w16cid:durableId="1222785809">
    <w:abstractNumId w:val="5"/>
  </w:num>
  <w:num w:numId="4" w16cid:durableId="542134257">
    <w:abstractNumId w:val="4"/>
  </w:num>
  <w:num w:numId="5" w16cid:durableId="1295595903">
    <w:abstractNumId w:val="7"/>
  </w:num>
  <w:num w:numId="6" w16cid:durableId="665934102">
    <w:abstractNumId w:val="3"/>
  </w:num>
  <w:num w:numId="7" w16cid:durableId="882450928">
    <w:abstractNumId w:val="2"/>
  </w:num>
  <w:num w:numId="8" w16cid:durableId="1011179730">
    <w:abstractNumId w:val="1"/>
  </w:num>
  <w:num w:numId="9" w16cid:durableId="88468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9F"/>
    <w:rsid w:val="0015074B"/>
    <w:rsid w:val="001A370A"/>
    <w:rsid w:val="0029639D"/>
    <w:rsid w:val="00326F90"/>
    <w:rsid w:val="005E2486"/>
    <w:rsid w:val="006F1F6E"/>
    <w:rsid w:val="00AA1D8D"/>
    <w:rsid w:val="00B465A6"/>
    <w:rsid w:val="00B47730"/>
    <w:rsid w:val="00B961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EC7829"/>
  <w14:defaultImageDpi w14:val="300"/>
  <w15:docId w15:val="{3F31C982-C693-4062-BB6B-15BC0DB85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Evaluación Parcial 1 Andrés Zúñiga Saavedra</vt:lpstr>
      <vt:lpstr/>
    </vt:vector>
  </TitlesOfParts>
  <Manager/>
  <Company/>
  <LinksUpToDate>false</LinksUpToDate>
  <CharactersWithSpaces>2505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Parcial 1 Andrés Zúñiga Saavedra</dc:title>
  <dc:subject>Corrección académica TLY1101 Machine Learning</dc:subject>
  <dc:creator>Docente</dc:creator>
  <cp:keywords/>
  <dc:description>generated by python-docx</dc:description>
  <cp:lastModifiedBy>Cristian Orlando Garcia Gutierrez</cp:lastModifiedBy>
  <cp:revision>3</cp:revision>
  <dcterms:created xsi:type="dcterms:W3CDTF">2013-12-23T23:15:00Z</dcterms:created>
  <dcterms:modified xsi:type="dcterms:W3CDTF">2026-09-24T18:29:00Z</dcterms:modified>
  <cp:category/>
</cp:coreProperties>
</file>