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00" w:rsidRDefault="00ED2E00" w:rsidP="00ED2E00">
      <w:pPr>
        <w:shd w:val="clear" w:color="auto" w:fill="FFFFFF"/>
        <w:spacing w:before="100" w:beforeAutospacing="1" w:after="100" w:afterAutospacing="1" w:line="240" w:lineRule="auto"/>
      </w:pPr>
      <w:r>
        <w:t>¿Qué</w:t>
      </w:r>
      <w:bookmarkStart w:id="0" w:name="_GoBack"/>
      <w:bookmarkEnd w:id="0"/>
      <w:r>
        <w:t xml:space="preserve"> tipo de estrategias permiten mantener la motivación y enfocar el aprendizaje?</w:t>
      </w:r>
    </w:p>
    <w:p w:rsidR="00ED2E00" w:rsidRDefault="00ED2E00" w:rsidP="00ED2E00">
      <w:pPr>
        <w:shd w:val="clear" w:color="auto" w:fill="FFFFFF"/>
        <w:spacing w:before="100" w:beforeAutospacing="1" w:after="100" w:afterAutospacing="1" w:line="240" w:lineRule="auto"/>
      </w:pPr>
    </w:p>
    <w:p w:rsidR="00ED2E00" w:rsidRDefault="00ED2E00" w:rsidP="00ED2E00">
      <w:pPr>
        <w:shd w:val="clear" w:color="auto" w:fill="FFFFFF"/>
        <w:spacing w:before="100" w:beforeAutospacing="1" w:after="100" w:afterAutospacing="1" w:line="240" w:lineRule="auto"/>
      </w:pPr>
      <w:r>
        <w:t>Si la responsabilidad es un motivador para aprender, ¿actúa como un impulso personal y de control?</w:t>
      </w:r>
    </w:p>
    <w:p w:rsidR="00ED2E00" w:rsidRPr="00ED2E00" w:rsidRDefault="00ED2E00" w:rsidP="00ED2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t>¿Debe entenderse la mediación de la TIC como un motivador?</w:t>
      </w:r>
    </w:p>
    <w:p w:rsidR="00ED2E00" w:rsidRDefault="00ED2E00"/>
    <w:sectPr w:rsidR="00ED2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17E13"/>
    <w:multiLevelType w:val="multilevel"/>
    <w:tmpl w:val="DE8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51E7B"/>
    <w:multiLevelType w:val="multilevel"/>
    <w:tmpl w:val="203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0"/>
    <w:rsid w:val="004101D9"/>
    <w:rsid w:val="00B22B4B"/>
    <w:rsid w:val="00E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2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D2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D2E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D2E0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D2E0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D2E0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2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D2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D2E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D2E0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D2E0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D2E0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2022-03-17T22:56:00Z</dcterms:created>
  <dcterms:modified xsi:type="dcterms:W3CDTF">2022-03-17T23:02:00Z</dcterms:modified>
</cp:coreProperties>
</file>