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Heading1"/>
        <w:spacing w:before="62"/>
        <w:ind w:left="2309" w:firstLine="0"/>
      </w:pPr>
      <w:r>
        <w:rPr/>
        <w:t>COPIA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 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3"/>
        <w:rPr>
          <w:rFonts w:ascii="Calibri"/>
          <w:b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8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0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34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Aplicación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Alcance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Frecuencia</w:t>
      </w:r>
    </w:p>
    <w:p>
      <w:pPr>
        <w:pStyle w:val="Heading1"/>
        <w:numPr>
          <w:ilvl w:val="1"/>
          <w:numId w:val="1"/>
        </w:numPr>
        <w:tabs>
          <w:tab w:pos="1249" w:val="left" w:leader="none"/>
        </w:tabs>
        <w:spacing w:line="275" w:lineRule="exact" w:before="0" w:after="0"/>
        <w:ind w:left="1248" w:right="0" w:hanging="428"/>
        <w:jc w:val="left"/>
      </w:pPr>
      <w:r>
        <w:rPr/>
        <w:t>Protección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1"/>
        </w:rPr>
        <w:t> </w:t>
      </w:r>
      <w:r>
        <w:rPr/>
        <w:t>Copias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Seguridad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Pruebas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Recuperación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Restauración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(Simulación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Incidentes)</w:t>
      </w:r>
    </w:p>
    <w:p>
      <w:pPr>
        <w:spacing w:after="0" w:line="240" w:lineRule="auto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/>
        <w:t>CONTROL:</w:t>
      </w:r>
      <w:r>
        <w:rPr>
          <w:spacing w:val="-5"/>
        </w:rPr>
        <w:t> </w:t>
      </w:r>
      <w:r>
        <w:rPr/>
        <w:t>8.13</w:t>
      </w:r>
      <w:r>
        <w:rPr>
          <w:spacing w:val="-2"/>
        </w:rPr>
        <w:t> </w:t>
      </w:r>
      <w:r>
        <w:rPr/>
        <w:t>COPIA</w:t>
      </w:r>
      <w:r>
        <w:rPr>
          <w:spacing w:val="-16"/>
        </w:rPr>
        <w:t> </w:t>
      </w:r>
      <w:r>
        <w:rPr/>
        <w:t>DE</w:t>
      </w:r>
      <w:r>
        <w:rPr>
          <w:spacing w:val="-4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11"/>
        </w:rPr>
        <w:t> </w:t>
      </w:r>
      <w:r>
        <w:rPr/>
        <w:t>INFORMACIÓN</w:t>
      </w:r>
    </w:p>
    <w:p>
      <w:pPr>
        <w:pStyle w:val="ListParagraph"/>
        <w:numPr>
          <w:ilvl w:val="0"/>
          <w:numId w:val="2"/>
        </w:numPr>
        <w:tabs>
          <w:tab w:pos="386" w:val="left" w:leader="none"/>
        </w:tabs>
        <w:spacing w:line="240" w:lineRule="auto" w:before="185" w:after="0"/>
        <w:ind w:left="385" w:right="0" w:hanging="270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spacing w:line="259" w:lineRule="auto" w:before="180"/>
        <w:ind w:left="116" w:right="172" w:firstLine="0"/>
        <w:jc w:val="left"/>
        <w:rPr>
          <w:sz w:val="24"/>
        </w:rPr>
      </w:pPr>
      <w:r>
        <w:rPr>
          <w:sz w:val="24"/>
        </w:rPr>
        <w:t>El control 8.13 exige la implementación y el mantenimiento de </w:t>
      </w:r>
      <w:r>
        <w:rPr>
          <w:b/>
          <w:sz w:val="24"/>
        </w:rPr>
        <w:t>copias de seguridad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 información, </w:t>
      </w:r>
      <w:r>
        <w:rPr>
          <w:i/>
          <w:sz w:val="24"/>
        </w:rPr>
        <w:t>software </w:t>
      </w:r>
      <w:r>
        <w:rPr>
          <w:sz w:val="24"/>
        </w:rPr>
        <w:t>y otros activos de seguridad para </w:t>
      </w:r>
      <w:r>
        <w:rPr>
          <w:b/>
          <w:sz w:val="24"/>
        </w:rPr>
        <w:t>proteger contra la pérdida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-2"/>
          <w:sz w:val="24"/>
        </w:rPr>
        <w:t> </w:t>
      </w:r>
      <w:r>
        <w:rPr>
          <w:sz w:val="24"/>
        </w:rPr>
        <w:t>(por fallos, desastres</w:t>
      </w:r>
      <w:r>
        <w:rPr>
          <w:spacing w:val="-1"/>
          <w:sz w:val="24"/>
        </w:rPr>
        <w:t> </w:t>
      </w:r>
      <w:r>
        <w:rPr>
          <w:sz w:val="24"/>
        </w:rPr>
        <w:t>naturales o</w:t>
      </w:r>
      <w:r>
        <w:rPr>
          <w:spacing w:val="-5"/>
          <w:sz w:val="24"/>
        </w:rPr>
        <w:t> </w:t>
      </w:r>
      <w:r>
        <w:rPr>
          <w:sz w:val="24"/>
        </w:rPr>
        <w:t>ataques maliciosos).</w:t>
      </w:r>
    </w:p>
    <w:p>
      <w:pPr>
        <w:pStyle w:val="BodyText"/>
        <w:spacing w:line="259" w:lineRule="auto" w:before="168"/>
        <w:ind w:left="116" w:right="94"/>
      </w:pPr>
      <w:r>
        <w:rPr/>
        <w:t>Para el proyecto "Alerta Mujer", la copia de seguridad es crítica para garantizar la</w:t>
      </w:r>
      <w:r>
        <w:rPr>
          <w:spacing w:val="1"/>
        </w:rPr>
        <w:t> </w:t>
      </w:r>
      <w:r>
        <w:rPr>
          <w:b/>
        </w:rPr>
        <w:t>Disponibilidad (RNF6) </w:t>
      </w:r>
      <w:r>
        <w:rPr/>
        <w:t>de la aplicación y la </w:t>
      </w:r>
      <w:r>
        <w:rPr>
          <w:b/>
        </w:rPr>
        <w:t>Integridad (5.25) </w:t>
      </w:r>
      <w:r>
        <w:rPr/>
        <w:t>de la evidencia sensible y</w:t>
      </w:r>
      <w:r>
        <w:rPr>
          <w:spacing w:val="-64"/>
        </w:rPr>
        <w:t> </w:t>
      </w:r>
      <w:r>
        <w:rPr/>
        <w:t>los datos personales (PII). El objetivo es poder restaurar el servicio y todos los datos en</w:t>
      </w:r>
      <w:r>
        <w:rPr>
          <w:spacing w:val="1"/>
        </w:rPr>
        <w:t> </w:t>
      </w:r>
      <w:r>
        <w:rPr/>
        <w:t>un</w:t>
      </w:r>
      <w:r>
        <w:rPr>
          <w:spacing w:val="-3"/>
        </w:rPr>
        <w:t> </w:t>
      </w:r>
      <w:r>
        <w:rPr/>
        <w:t>tiempo</w:t>
      </w:r>
      <w:r>
        <w:rPr>
          <w:spacing w:val="-2"/>
        </w:rPr>
        <w:t> </w:t>
      </w:r>
      <w:r>
        <w:rPr/>
        <w:t>definido</w:t>
      </w:r>
      <w:r>
        <w:rPr>
          <w:spacing w:val="-6"/>
        </w:rPr>
        <w:t> </w:t>
      </w:r>
      <w:r>
        <w:rPr/>
        <w:t>(</w:t>
      </w:r>
      <w:r>
        <w:rPr>
          <w:i/>
        </w:rPr>
        <w:t>Recovery</w:t>
      </w:r>
      <w:r>
        <w:rPr>
          <w:i/>
          <w:spacing w:val="-7"/>
        </w:rPr>
        <w:t> </w:t>
      </w:r>
      <w:r>
        <w:rPr>
          <w:i/>
        </w:rPr>
        <w:t>Time</w:t>
      </w:r>
      <w:r>
        <w:rPr>
          <w:i/>
          <w:spacing w:val="-2"/>
        </w:rPr>
        <w:t> </w:t>
      </w:r>
      <w:r>
        <w:rPr>
          <w:i/>
        </w:rPr>
        <w:t>Objective</w:t>
      </w:r>
      <w:r>
        <w:rPr>
          <w:i/>
          <w:spacing w:val="2"/>
        </w:rPr>
        <w:t> </w:t>
      </w:r>
      <w:r>
        <w:rPr>
          <w:i/>
        </w:rPr>
        <w:t>- RTO</w:t>
      </w:r>
      <w:r>
        <w:rPr/>
        <w:t>)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6"/>
        </w:rPr>
        <w:t> </w:t>
      </w:r>
      <w:r>
        <w:rPr/>
        <w:t>falla</w:t>
      </w:r>
      <w:r>
        <w:rPr>
          <w:spacing w:val="-2"/>
        </w:rPr>
        <w:t> </w:t>
      </w:r>
      <w:r>
        <w:rPr/>
        <w:t>catastrófica.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Control</w:t>
      </w:r>
      <w:r>
        <w:rPr>
          <w:spacing w:val="-8"/>
        </w:rPr>
        <w:t> </w:t>
      </w:r>
      <w:r>
        <w:rPr/>
        <w:t>8.13</w:t>
      </w:r>
    </w:p>
    <w:p>
      <w:pPr>
        <w:spacing w:line="264" w:lineRule="auto" w:before="180"/>
        <w:ind w:left="116" w:right="200" w:firstLine="0"/>
        <w:jc w:val="left"/>
        <w:rPr>
          <w:sz w:val="24"/>
        </w:rPr>
      </w:pPr>
      <w:r>
        <w:rPr>
          <w:sz w:val="24"/>
        </w:rPr>
        <w:t>Se establecerá una </w:t>
      </w:r>
      <w:r>
        <w:rPr>
          <w:b/>
          <w:sz w:val="24"/>
        </w:rPr>
        <w:t>Política de Copias de Seguridad y Recuperación </w:t>
      </w:r>
      <w:r>
        <w:rPr>
          <w:sz w:val="24"/>
        </w:rPr>
        <w:t>que cubrirá los</w:t>
      </w:r>
      <w:r>
        <w:rPr>
          <w:spacing w:val="-6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Base de Datos (BD) 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4"/>
          <w:sz w:val="24"/>
        </w:rPr>
        <w:t> </w:t>
      </w:r>
      <w:r>
        <w:rPr>
          <w:sz w:val="24"/>
        </w:rPr>
        <w:t>código fuente.</w:t>
      </w: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147" w:after="0"/>
        <w:ind w:left="586" w:right="0" w:hanging="471"/>
        <w:jc w:val="left"/>
      </w:pPr>
      <w:r>
        <w:rPr/>
        <w:t>Definición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/>
        <w:t>Alcance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Frecuencia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3047"/>
        <w:gridCol w:w="1882"/>
        <w:gridCol w:w="2507"/>
      </w:tblGrid>
      <w:tr>
        <w:trPr>
          <w:trHeight w:val="802" w:hRule="atLeast"/>
        </w:trPr>
        <w:tc>
          <w:tcPr>
            <w:tcW w:w="1926" w:type="dxa"/>
          </w:tcPr>
          <w:p>
            <w:pPr>
              <w:pStyle w:val="TableParagraph"/>
              <w:spacing w:before="165"/>
              <w:ind w:left="28"/>
              <w:rPr>
                <w:sz w:val="24"/>
              </w:rPr>
            </w:pPr>
            <w:r>
              <w:rPr>
                <w:sz w:val="24"/>
              </w:rPr>
              <w:t>Activo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Crítico</w:t>
            </w:r>
          </w:p>
        </w:tc>
        <w:tc>
          <w:tcPr>
            <w:tcW w:w="3047" w:type="dxa"/>
          </w:tcPr>
          <w:p>
            <w:pPr>
              <w:pStyle w:val="TableParagraph"/>
              <w:spacing w:line="259" w:lineRule="auto" w:before="16"/>
              <w:ind w:left="32" w:right="1150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Copia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  <w:tc>
          <w:tcPr>
            <w:tcW w:w="1882" w:type="dxa"/>
          </w:tcPr>
          <w:p>
            <w:pPr>
              <w:pStyle w:val="TableParagraph"/>
              <w:spacing w:before="165"/>
              <w:rPr>
                <w:sz w:val="24"/>
              </w:rPr>
            </w:pPr>
            <w:r>
              <w:rPr>
                <w:sz w:val="24"/>
              </w:rPr>
              <w:t>Frecuencia</w:t>
            </w:r>
          </w:p>
        </w:tc>
        <w:tc>
          <w:tcPr>
            <w:tcW w:w="2507" w:type="dxa"/>
          </w:tcPr>
          <w:p>
            <w:pPr>
              <w:pStyle w:val="TableParagraph"/>
              <w:spacing w:line="259" w:lineRule="auto" w:before="16"/>
              <w:ind w:right="640"/>
              <w:rPr>
                <w:sz w:val="24"/>
              </w:rPr>
            </w:pPr>
            <w:r>
              <w:rPr>
                <w:sz w:val="24"/>
              </w:rPr>
              <w:t>Ubicación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Almacenamiento</w:t>
            </w:r>
          </w:p>
        </w:tc>
      </w:tr>
      <w:tr>
        <w:trPr>
          <w:trHeight w:val="1698" w:hRule="atLeast"/>
        </w:trPr>
        <w:tc>
          <w:tcPr>
            <w:tcW w:w="1926" w:type="dxa"/>
          </w:tcPr>
          <w:p>
            <w:pPr>
              <w:pStyle w:val="TableParagraph"/>
              <w:spacing w:line="261" w:lineRule="auto" w:before="14"/>
              <w:ind w:left="28" w:right="21"/>
              <w:rPr>
                <w:sz w:val="24"/>
              </w:rPr>
            </w:pPr>
            <w:r>
              <w:rPr>
                <w:b/>
                <w:sz w:val="24"/>
              </w:rPr>
              <w:t>Base de Datos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(BD)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Producción </w:t>
            </w:r>
            <w:r>
              <w:rPr>
                <w:sz w:val="24"/>
              </w:rPr>
              <w:t>(PII,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Alertas,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Evidencia)</w:t>
            </w:r>
          </w:p>
        </w:tc>
        <w:tc>
          <w:tcPr>
            <w:tcW w:w="3047" w:type="dxa"/>
          </w:tcPr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61" w:lineRule="auto"/>
              <w:ind w:left="32"/>
              <w:rPr>
                <w:sz w:val="24"/>
              </w:rPr>
            </w:pPr>
            <w:r>
              <w:rPr>
                <w:b/>
                <w:sz w:val="24"/>
              </w:rPr>
              <w:t>Completa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Diaria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Incremental/Diferencial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por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hora</w:t>
            </w:r>
            <w:r>
              <w:rPr>
                <w:sz w:val="24"/>
              </w:rPr>
              <w:t>.</w:t>
            </w:r>
          </w:p>
        </w:tc>
        <w:tc>
          <w:tcPr>
            <w:tcW w:w="1882" w:type="dxa"/>
          </w:tcPr>
          <w:p>
            <w:pPr>
              <w:pStyle w:val="TableParagraph"/>
              <w:spacing w:line="259" w:lineRule="auto" w:before="168"/>
              <w:ind w:right="335"/>
              <w:rPr>
                <w:sz w:val="24"/>
              </w:rPr>
            </w:pPr>
            <w:r>
              <w:rPr>
                <w:sz w:val="24"/>
              </w:rPr>
              <w:t>Diaria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(completa),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Horaria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(incremental).</w:t>
            </w:r>
          </w:p>
        </w:tc>
        <w:tc>
          <w:tcPr>
            <w:tcW w:w="2507" w:type="dxa"/>
          </w:tcPr>
          <w:p>
            <w:pPr>
              <w:pStyle w:val="TableParagraph"/>
              <w:spacing w:line="259" w:lineRule="auto" w:before="168"/>
              <w:ind w:right="199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geográficamente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redundante y aislado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(principio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3-2-1).</w:t>
            </w:r>
          </w:p>
        </w:tc>
      </w:tr>
      <w:tr>
        <w:trPr>
          <w:trHeight w:val="1103" w:hRule="atLeast"/>
        </w:trPr>
        <w:tc>
          <w:tcPr>
            <w:tcW w:w="1926" w:type="dxa"/>
          </w:tcPr>
          <w:p>
            <w:pPr>
              <w:pStyle w:val="TableParagraph"/>
              <w:spacing w:line="261" w:lineRule="auto" w:before="19"/>
              <w:ind w:left="28" w:right="168"/>
              <w:rPr>
                <w:sz w:val="24"/>
              </w:rPr>
            </w:pPr>
            <w:r>
              <w:rPr>
                <w:b/>
                <w:sz w:val="24"/>
              </w:rPr>
              <w:t>Código Fuente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(Repositorio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principal)</w:t>
            </w:r>
          </w:p>
        </w:tc>
        <w:tc>
          <w:tcPr>
            <w:tcW w:w="3047" w:type="dxa"/>
          </w:tcPr>
          <w:p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Completa.</w:t>
            </w:r>
          </w:p>
        </w:tc>
        <w:tc>
          <w:tcPr>
            <w:tcW w:w="1882" w:type="dxa"/>
          </w:tcPr>
          <w:p>
            <w:pPr>
              <w:pStyle w:val="TableParagraph"/>
              <w:spacing w:line="259" w:lineRule="auto" w:before="24"/>
              <w:ind w:right="1"/>
              <w:rPr>
                <w:sz w:val="24"/>
              </w:rPr>
            </w:pPr>
            <w:r>
              <w:rPr>
                <w:sz w:val="24"/>
              </w:rPr>
              <w:t>Diaria (Ya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cubierto por 8.28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snapshot</w:t>
            </w:r>
            <w:r>
              <w:rPr>
                <w:sz w:val="24"/>
              </w:rPr>
              <w:t>).</w:t>
            </w:r>
          </w:p>
        </w:tc>
        <w:tc>
          <w:tcPr>
            <w:tcW w:w="2507" w:type="dxa"/>
          </w:tcPr>
          <w:p>
            <w:pPr>
              <w:pStyle w:val="TableParagraph"/>
              <w:spacing w:line="259" w:lineRule="auto" w:before="24"/>
              <w:ind w:right="373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offline </w:t>
            </w:r>
            <w:r>
              <w:rPr>
                <w:sz w:val="24"/>
              </w:rPr>
              <w:t>o aislado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VCS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principal.</w:t>
            </w:r>
          </w:p>
        </w:tc>
      </w:tr>
      <w:tr>
        <w:trPr>
          <w:trHeight w:val="1105" w:hRule="atLeast"/>
        </w:trPr>
        <w:tc>
          <w:tcPr>
            <w:tcW w:w="1926" w:type="dxa"/>
          </w:tcPr>
          <w:p>
            <w:pPr>
              <w:pStyle w:val="TableParagraph"/>
              <w:spacing w:before="168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Logs de</w:t>
            </w:r>
          </w:p>
          <w:p>
            <w:pPr>
              <w:pStyle w:val="TableParagraph"/>
              <w:spacing w:before="21"/>
              <w:ind w:left="28"/>
              <w:rPr>
                <w:sz w:val="24"/>
              </w:rPr>
            </w:pPr>
            <w:r>
              <w:rPr>
                <w:b/>
                <w:sz w:val="24"/>
              </w:rPr>
              <w:t>Auditoría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(8.15)</w:t>
            </w:r>
          </w:p>
        </w:tc>
        <w:tc>
          <w:tcPr>
            <w:tcW w:w="3047" w:type="dxa"/>
          </w:tcPr>
          <w:p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32"/>
              <w:rPr>
                <w:sz w:val="24"/>
              </w:rPr>
            </w:pPr>
            <w:r>
              <w:rPr>
                <w:sz w:val="24"/>
              </w:rPr>
              <w:t>Completa.</w:t>
            </w:r>
          </w:p>
        </w:tc>
        <w:tc>
          <w:tcPr>
            <w:tcW w:w="1882" w:type="dxa"/>
          </w:tcPr>
          <w:p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Diaria.</w:t>
            </w:r>
          </w:p>
        </w:tc>
        <w:tc>
          <w:tcPr>
            <w:tcW w:w="2507" w:type="dxa"/>
          </w:tcPr>
          <w:p>
            <w:pPr>
              <w:pStyle w:val="TableParagraph"/>
              <w:spacing w:line="259" w:lineRule="auto" w:before="24"/>
              <w:ind w:right="200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inmutable y diferente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 BD.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line="261" w:lineRule="auto" w:before="169"/>
        <w:ind w:left="836" w:right="117"/>
        <w:jc w:val="both"/>
      </w:pPr>
      <w:r>
        <w:rPr>
          <w:b/>
        </w:rPr>
        <w:t>Retención: </w:t>
      </w:r>
      <w:r>
        <w:rPr/>
        <w:t>Las copias de seguridad de la BD se retendrán por un período de </w:t>
      </w:r>
      <w:r>
        <w:rPr>
          <w:b/>
        </w:rPr>
        <w:t>30</w:t>
      </w:r>
      <w:r>
        <w:rPr>
          <w:b/>
          <w:spacing w:val="-64"/>
        </w:rPr>
        <w:t> </w:t>
      </w:r>
      <w:r>
        <w:rPr>
          <w:b/>
        </w:rPr>
        <w:t>días</w:t>
      </w:r>
      <w:r>
        <w:rPr/>
        <w:t>. Las copias de seguridad del código fuente y los </w:t>
      </w:r>
      <w:r>
        <w:rPr>
          <w:i/>
        </w:rPr>
        <w:t>logs </w:t>
      </w:r>
      <w:r>
        <w:rPr/>
        <w:t>de auditoría críticos se</w:t>
      </w:r>
      <w:r>
        <w:rPr>
          <w:spacing w:val="-64"/>
        </w:rPr>
        <w:t> </w:t>
      </w:r>
      <w:r>
        <w:rPr/>
        <w:t>retendrán</w:t>
      </w:r>
      <w:r>
        <w:rPr>
          <w:spacing w:val="-1"/>
        </w:rPr>
        <w:t> </w:t>
      </w:r>
      <w:r>
        <w:rPr/>
        <w:t>según el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8.28 y</w:t>
      </w:r>
      <w:r>
        <w:rPr>
          <w:spacing w:val="-1"/>
        </w:rPr>
        <w:t> </w:t>
      </w:r>
      <w:r>
        <w:rPr/>
        <w:t>8.15.</w:t>
      </w:r>
    </w:p>
    <w:p>
      <w:pPr>
        <w:spacing w:after="0" w:line="261" w:lineRule="auto"/>
        <w:jc w:val="both"/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93" w:after="0"/>
        <w:ind w:left="586" w:right="0" w:hanging="471"/>
        <w:jc w:val="left"/>
      </w:pPr>
      <w:r>
        <w:rPr/>
        <w:t>Protección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3"/>
        </w:rPr>
        <w:t> </w:t>
      </w:r>
      <w:r>
        <w:rPr/>
        <w:t>Copias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Seguridad</w:t>
      </w:r>
    </w:p>
    <w:p>
      <w:pPr>
        <w:pStyle w:val="BodyText"/>
        <w:spacing w:line="259" w:lineRule="auto" w:before="185"/>
        <w:ind w:left="116" w:right="172"/>
      </w:pPr>
      <w:r>
        <w:rPr/>
        <w:t>Las</w:t>
      </w:r>
      <w:r>
        <w:rPr>
          <w:spacing w:val="-2"/>
        </w:rPr>
        <w:t> </w:t>
      </w:r>
      <w:r>
        <w:rPr/>
        <w:t>copias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seguridad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principal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2"/>
        </w:rPr>
        <w:t> </w:t>
      </w:r>
      <w:r>
        <w:rPr/>
        <w:t>atacantes</w:t>
      </w:r>
      <w:r>
        <w:rPr>
          <w:spacing w:val="-2"/>
        </w:rPr>
        <w:t> </w:t>
      </w:r>
      <w:r>
        <w:rPr/>
        <w:t>y</w:t>
      </w:r>
      <w:r>
        <w:rPr>
          <w:spacing w:val="-7"/>
        </w:rPr>
        <w:t> </w:t>
      </w:r>
      <w:r>
        <w:rPr/>
        <w:t>deben</w:t>
      </w:r>
      <w:r>
        <w:rPr>
          <w:spacing w:val="-2"/>
        </w:rPr>
        <w:t> </w:t>
      </w:r>
      <w:r>
        <w:rPr/>
        <w:t>ser</w:t>
      </w:r>
      <w:r>
        <w:rPr>
          <w:spacing w:val="-63"/>
        </w:rPr>
        <w:t> </w:t>
      </w:r>
      <w:r>
        <w:rPr/>
        <w:t>protegidas</w:t>
      </w:r>
      <w:r>
        <w:rPr>
          <w:spacing w:val="-1"/>
        </w:rPr>
        <w:t> </w:t>
      </w:r>
      <w:r>
        <w:rPr/>
        <w:t>rigurosamente.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8" w:after="0"/>
        <w:ind w:left="836" w:right="459" w:hanging="361"/>
        <w:jc w:val="left"/>
        <w:rPr>
          <w:sz w:val="24"/>
        </w:rPr>
      </w:pPr>
      <w:r>
        <w:rPr>
          <w:b/>
          <w:sz w:val="24"/>
        </w:rPr>
        <w:t>Aislamiento (</w:t>
      </w:r>
      <w:r>
        <w:rPr>
          <w:b/>
          <w:i/>
          <w:sz w:val="24"/>
        </w:rPr>
        <w:t>Air Gapping </w:t>
      </w:r>
      <w:r>
        <w:rPr>
          <w:b/>
          <w:sz w:val="24"/>
        </w:rPr>
        <w:t>Lógico): </w:t>
      </w:r>
      <w:r>
        <w:rPr>
          <w:sz w:val="24"/>
        </w:rPr>
        <w:t>Las copias de seguridad deben</w:t>
      </w:r>
      <w:r>
        <w:rPr>
          <w:spacing w:val="1"/>
          <w:sz w:val="24"/>
        </w:rPr>
        <w:t> </w:t>
      </w:r>
      <w:r>
        <w:rPr>
          <w:sz w:val="24"/>
        </w:rPr>
        <w:t>almacenarse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segmento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4"/>
          <w:sz w:val="24"/>
        </w:rPr>
        <w:t> </w:t>
      </w:r>
      <w:r>
        <w:rPr>
          <w:b/>
          <w:sz w:val="24"/>
        </w:rPr>
        <w:t>aislado</w:t>
      </w:r>
      <w:r>
        <w:rPr>
          <w:b/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red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Producción</w:t>
      </w:r>
      <w:r>
        <w:rPr>
          <w:spacing w:val="-2"/>
          <w:sz w:val="24"/>
        </w:rPr>
        <w:t> </w:t>
      </w:r>
      <w:r>
        <w:rPr>
          <w:sz w:val="24"/>
        </w:rPr>
        <w:t>(Control</w:t>
      </w:r>
      <w:r>
        <w:rPr>
          <w:spacing w:val="-64"/>
          <w:sz w:val="24"/>
        </w:rPr>
        <w:t> </w:t>
      </w:r>
      <w:r>
        <w:rPr>
          <w:sz w:val="24"/>
        </w:rPr>
        <w:t>8.21),</w:t>
      </w:r>
      <w:r>
        <w:rPr>
          <w:spacing w:val="-1"/>
          <w:sz w:val="24"/>
        </w:rPr>
        <w:t> </w:t>
      </w:r>
      <w:r>
        <w:rPr>
          <w:sz w:val="24"/>
        </w:rPr>
        <w:t>sin conectividad de escritura</w:t>
      </w:r>
      <w:r>
        <w:rPr>
          <w:spacing w:val="-5"/>
          <w:sz w:val="24"/>
        </w:rPr>
        <w:t> </w:t>
      </w:r>
      <w:r>
        <w:rPr>
          <w:sz w:val="24"/>
        </w:rPr>
        <w:t>directa.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40" w:lineRule="auto" w:before="148" w:after="0"/>
        <w:ind w:left="837" w:right="0" w:hanging="361"/>
        <w:jc w:val="left"/>
        <w:rPr>
          <w:b/>
          <w:sz w:val="24"/>
        </w:rPr>
      </w:pPr>
      <w:r>
        <w:rPr>
          <w:b/>
          <w:sz w:val="24"/>
        </w:rPr>
        <w:t>Cifrado:</w:t>
      </w:r>
      <w:r>
        <w:rPr>
          <w:b/>
          <w:spacing w:val="-8"/>
          <w:sz w:val="24"/>
        </w:rPr>
        <w:t> </w:t>
      </w:r>
      <w:r>
        <w:rPr>
          <w:sz w:val="24"/>
        </w:rPr>
        <w:t>Todas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copias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estar</w:t>
      </w:r>
      <w:r>
        <w:rPr>
          <w:spacing w:val="2"/>
          <w:sz w:val="24"/>
        </w:rPr>
        <w:t> </w:t>
      </w:r>
      <w:r>
        <w:rPr>
          <w:b/>
          <w:sz w:val="24"/>
        </w:rPr>
        <w:t>cifradas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reposo</w:t>
      </w:r>
    </w:p>
    <w:p>
      <w:pPr>
        <w:pStyle w:val="BodyText"/>
        <w:spacing w:line="259" w:lineRule="auto" w:before="27"/>
        <w:ind w:left="836"/>
      </w:pPr>
      <w:r>
        <w:rPr/>
        <w:t>utilizando</w:t>
      </w:r>
      <w:r>
        <w:rPr>
          <w:spacing w:val="-2"/>
        </w:rPr>
        <w:t> </w:t>
      </w:r>
      <w:r>
        <w:rPr/>
        <w:t>un</w:t>
      </w:r>
      <w:r>
        <w:rPr>
          <w:spacing w:val="-6"/>
        </w:rPr>
        <w:t> </w:t>
      </w:r>
      <w:r>
        <w:rPr/>
        <w:t>algoritmo</w:t>
      </w:r>
      <w:r>
        <w:rPr>
          <w:spacing w:val="-2"/>
        </w:rPr>
        <w:t> </w:t>
      </w:r>
      <w:r>
        <w:rPr/>
        <w:t>fuerte,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7"/>
        </w:rPr>
        <w:t> </w:t>
      </w:r>
      <w:r>
        <w:rPr/>
        <w:t>claves</w:t>
      </w:r>
      <w:r>
        <w:rPr>
          <w:spacing w:val="-1"/>
        </w:rPr>
        <w:t> </w:t>
      </w:r>
      <w:r>
        <w:rPr/>
        <w:t>de</w:t>
      </w:r>
      <w:r>
        <w:rPr>
          <w:spacing w:val="-11"/>
        </w:rPr>
        <w:t> </w:t>
      </w:r>
      <w:r>
        <w:rPr/>
        <w:t>cifrado</w:t>
      </w:r>
      <w:r>
        <w:rPr>
          <w:spacing w:val="-2"/>
        </w:rPr>
        <w:t> </w:t>
      </w:r>
      <w:r>
        <w:rPr/>
        <w:t>deben</w:t>
      </w:r>
      <w:r>
        <w:rPr>
          <w:spacing w:val="-2"/>
        </w:rPr>
        <w:t> </w:t>
      </w:r>
      <w:r>
        <w:rPr/>
        <w:t>gestionarse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63"/>
        </w:rPr>
        <w:t> </w:t>
      </w:r>
      <w:r>
        <w:rPr/>
        <w:t>segura</w:t>
      </w:r>
      <w:r>
        <w:rPr>
          <w:spacing w:val="-1"/>
        </w:rPr>
        <w:t> </w:t>
      </w:r>
      <w:r>
        <w:rPr/>
        <w:t>y separada de</w:t>
      </w:r>
      <w:r>
        <w:rPr>
          <w:spacing w:val="-4"/>
        </w:rPr>
        <w:t> </w:t>
      </w:r>
      <w:r>
        <w:rPr/>
        <w:t>los datos</w:t>
      </w:r>
      <w:r>
        <w:rPr>
          <w:spacing w:val="-5"/>
        </w:rPr>
        <w:t> </w:t>
      </w:r>
      <w:r>
        <w:rPr/>
        <w:t>de</w:t>
      </w:r>
      <w:r>
        <w:rPr>
          <w:spacing w:val="7"/>
        </w:rPr>
        <w:t> </w:t>
      </w:r>
      <w:r>
        <w:rPr>
          <w:i/>
        </w:rPr>
        <w:t>backup</w:t>
      </w:r>
      <w:r>
        <w:rPr/>
        <w:t>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58" w:after="0"/>
        <w:ind w:left="836" w:right="712" w:hanging="361"/>
        <w:jc w:val="left"/>
        <w:rPr>
          <w:sz w:val="24"/>
        </w:rPr>
      </w:pPr>
      <w:r>
        <w:rPr>
          <w:b/>
          <w:sz w:val="24"/>
        </w:rPr>
        <w:t>Acceso Restringido: </w:t>
      </w:r>
      <w:r>
        <w:rPr>
          <w:sz w:val="24"/>
        </w:rPr>
        <w:t>Solo las cuentas de servicio automáticas o los</w:t>
      </w:r>
      <w:r>
        <w:rPr>
          <w:spacing w:val="1"/>
          <w:sz w:val="24"/>
        </w:rPr>
        <w:t> </w:t>
      </w:r>
      <w:r>
        <w:rPr>
          <w:sz w:val="24"/>
        </w:rPr>
        <w:t>administradores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b/>
          <w:sz w:val="24"/>
        </w:rPr>
        <w:t>mínimo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privilegio</w:t>
      </w:r>
      <w:r>
        <w:rPr>
          <w:b/>
          <w:spacing w:val="-5"/>
          <w:sz w:val="24"/>
        </w:rPr>
        <w:t> </w:t>
      </w:r>
      <w:r>
        <w:rPr>
          <w:sz w:val="24"/>
        </w:rPr>
        <w:t>(Control</w:t>
      </w:r>
      <w:r>
        <w:rPr>
          <w:spacing w:val="-1"/>
          <w:sz w:val="24"/>
        </w:rPr>
        <w:t> </w:t>
      </w:r>
      <w:r>
        <w:rPr>
          <w:sz w:val="24"/>
        </w:rPr>
        <w:t>8.2</w:t>
      </w:r>
      <w:r>
        <w:rPr>
          <w:spacing w:val="-5"/>
          <w:sz w:val="24"/>
        </w:rPr>
        <w:t> </w:t>
      </w:r>
      <w:r>
        <w:rPr>
          <w:sz w:val="24"/>
        </w:rPr>
        <w:t>faltante)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tener</w:t>
      </w:r>
      <w:r>
        <w:rPr>
          <w:spacing w:val="-64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leer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modificar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copias de seguridad.</w:t>
      </w:r>
    </w:p>
    <w:p>
      <w:pPr>
        <w:pStyle w:val="Heading1"/>
        <w:numPr>
          <w:ilvl w:val="1"/>
          <w:numId w:val="2"/>
        </w:numPr>
        <w:tabs>
          <w:tab w:pos="587" w:val="left" w:leader="none"/>
        </w:tabs>
        <w:spacing w:line="240" w:lineRule="auto" w:before="149" w:after="0"/>
        <w:ind w:left="586" w:right="0" w:hanging="471"/>
        <w:jc w:val="left"/>
      </w:pPr>
      <w:r>
        <w:rPr/>
        <w:t>Pruebas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Recuperación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Restauración</w:t>
      </w:r>
      <w:r>
        <w:rPr>
          <w:spacing w:val="-6"/>
        </w:rPr>
        <w:t> </w:t>
      </w:r>
      <w:r>
        <w:rPr/>
        <w:t>(Simulación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Incidentes)</w:t>
      </w:r>
    </w:p>
    <w:p>
      <w:pPr>
        <w:pStyle w:val="BodyText"/>
        <w:spacing w:before="190"/>
        <w:ind w:left="116"/>
      </w:pPr>
      <w:r>
        <w:rPr/>
        <w:t>Una</w:t>
      </w:r>
      <w:r>
        <w:rPr>
          <w:spacing w:val="-2"/>
        </w:rPr>
        <w:t> </w:t>
      </w:r>
      <w:r>
        <w:rPr/>
        <w:t>copia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seguridad</w:t>
      </w:r>
      <w:r>
        <w:rPr>
          <w:spacing w:val="-3"/>
        </w:rPr>
        <w:t> </w:t>
      </w:r>
      <w:r>
        <w:rPr/>
        <w:t>es</w:t>
      </w:r>
      <w:r>
        <w:rPr>
          <w:spacing w:val="-7"/>
        </w:rPr>
        <w:t> </w:t>
      </w:r>
      <w:r>
        <w:rPr/>
        <w:t>inútil si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puede</w:t>
      </w:r>
      <w:r>
        <w:rPr>
          <w:spacing w:val="-3"/>
        </w:rPr>
        <w:t> </w:t>
      </w:r>
      <w:r>
        <w:rPr/>
        <w:t>ser</w:t>
      </w:r>
      <w:r>
        <w:rPr>
          <w:spacing w:val="-1"/>
        </w:rPr>
        <w:t> </w:t>
      </w:r>
      <w:r>
        <w:rPr/>
        <w:t>restaurada.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75" w:after="0"/>
        <w:ind w:left="836" w:right="288" w:hanging="361"/>
        <w:jc w:val="left"/>
        <w:rPr>
          <w:sz w:val="24"/>
        </w:rPr>
      </w:pPr>
      <w:r>
        <w:rPr>
          <w:b/>
          <w:sz w:val="24"/>
        </w:rPr>
        <w:t>Frecuencia de Pruebas: </w:t>
      </w:r>
      <w:r>
        <w:rPr>
          <w:sz w:val="24"/>
        </w:rPr>
        <w:t>Se realizará una </w:t>
      </w:r>
      <w:r>
        <w:rPr>
          <w:b/>
          <w:sz w:val="24"/>
        </w:rPr>
        <w:t>prueba de restauración completa</w:t>
      </w:r>
      <w:r>
        <w:rPr>
          <w:b/>
          <w:spacing w:val="1"/>
          <w:sz w:val="24"/>
        </w:rPr>
        <w:t> </w:t>
      </w:r>
      <w:r>
        <w:rPr>
          <w:sz w:val="24"/>
        </w:rPr>
        <w:t>en un entorno aislado (no de Producción) al menos </w:t>
      </w:r>
      <w:r>
        <w:rPr>
          <w:b/>
          <w:sz w:val="24"/>
        </w:rPr>
        <w:t>trimestralmente </w:t>
      </w:r>
      <w:r>
        <w:rPr>
          <w:sz w:val="24"/>
        </w:rPr>
        <w:t>o después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 cambio</w:t>
      </w:r>
      <w:r>
        <w:rPr>
          <w:spacing w:val="-4"/>
          <w:sz w:val="24"/>
        </w:rPr>
        <w:t> </w:t>
      </w:r>
      <w:r>
        <w:rPr>
          <w:sz w:val="24"/>
        </w:rPr>
        <w:t>importante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BD</w:t>
      </w:r>
      <w:r>
        <w:rPr>
          <w:spacing w:val="-2"/>
          <w:sz w:val="24"/>
        </w:rPr>
        <w:t> </w:t>
      </w:r>
      <w:r>
        <w:rPr>
          <w:sz w:val="24"/>
        </w:rPr>
        <w:t>o la</w:t>
      </w:r>
      <w:r>
        <w:rPr>
          <w:spacing w:val="-4"/>
          <w:sz w:val="24"/>
        </w:rPr>
        <w:t> </w:t>
      </w:r>
      <w:r>
        <w:rPr>
          <w:sz w:val="24"/>
        </w:rPr>
        <w:t>infraestructura.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4" w:lineRule="auto" w:before="149" w:after="0"/>
        <w:ind w:left="836" w:right="153" w:hanging="361"/>
        <w:jc w:val="left"/>
        <w:rPr>
          <w:sz w:val="24"/>
        </w:rPr>
      </w:pPr>
      <w:r>
        <w:rPr>
          <w:b/>
          <w:sz w:val="24"/>
        </w:rPr>
        <w:t>Procedimiento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Documentado: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mantener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b/>
          <w:sz w:val="24"/>
        </w:rPr>
        <w:t>procedimiento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detallado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y aprobado </w:t>
      </w:r>
      <w:r>
        <w:rPr>
          <w:sz w:val="24"/>
        </w:rPr>
        <w:t>para la recuperación de desastres (DRP) que defina los pasos, los</w:t>
      </w:r>
      <w:r>
        <w:rPr>
          <w:spacing w:val="1"/>
          <w:sz w:val="24"/>
        </w:rPr>
        <w:t> </w:t>
      </w:r>
      <w:r>
        <w:rPr>
          <w:sz w:val="24"/>
        </w:rPr>
        <w:t>roles</w:t>
      </w:r>
      <w:r>
        <w:rPr>
          <w:spacing w:val="-1"/>
          <w:sz w:val="24"/>
        </w:rPr>
        <w:t> </w:t>
      </w:r>
      <w:r>
        <w:rPr>
          <w:sz w:val="24"/>
        </w:rPr>
        <w:t>responsables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tiempo objetivo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RTO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restauración.</w:t>
      </w:r>
    </w:p>
    <w:p>
      <w:pPr>
        <w:pStyle w:val="ListParagraph"/>
        <w:numPr>
          <w:ilvl w:val="2"/>
          <w:numId w:val="2"/>
        </w:numPr>
        <w:tabs>
          <w:tab w:pos="836" w:val="left" w:leader="none"/>
          <w:tab w:pos="837" w:val="left" w:leader="none"/>
        </w:tabs>
        <w:spacing w:line="261" w:lineRule="auto" w:before="146" w:after="0"/>
        <w:ind w:left="836" w:right="181" w:hanging="361"/>
        <w:jc w:val="left"/>
        <w:rPr>
          <w:sz w:val="24"/>
        </w:rPr>
      </w:pPr>
      <w:r>
        <w:rPr>
          <w:b/>
          <w:sz w:val="24"/>
        </w:rPr>
        <w:t>Verificación: </w:t>
      </w:r>
      <w:r>
        <w:rPr>
          <w:sz w:val="24"/>
        </w:rPr>
        <w:t>La prueba debe verificar que la aplicación funciona correctamente</w:t>
      </w:r>
      <w:r>
        <w:rPr>
          <w:spacing w:val="1"/>
          <w:sz w:val="24"/>
        </w:rPr>
        <w:t> </w:t>
      </w:r>
      <w:r>
        <w:rPr>
          <w:sz w:val="24"/>
        </w:rPr>
        <w:t>después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restauración y que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integridad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PII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la evidencia</w:t>
      </w:r>
      <w:r>
        <w:rPr>
          <w:spacing w:val="-1"/>
          <w:sz w:val="24"/>
        </w:rPr>
        <w:t> </w:t>
      </w:r>
      <w:r>
        <w:rPr>
          <w:sz w:val="24"/>
        </w:rPr>
        <w:t>multimedia</w:t>
      </w:r>
      <w:r>
        <w:rPr>
          <w:spacing w:val="-64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mantiene.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tabs>
          <w:tab w:pos="3156" w:val="left" w:leader="none"/>
          <w:tab w:pos="6266" w:val="left" w:leader="none"/>
        </w:tabs>
        <w:spacing w:before="0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4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622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54720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85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3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3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3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5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9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2025-10-06T04:55:19Z</dcterms:created>
  <dcterms:modified xsi:type="dcterms:W3CDTF">2025-10-06T04:55:19Z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