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Heading1"/>
        <w:spacing w:before="62"/>
        <w:ind w:left="2558" w:firstLine="0"/>
      </w:pPr>
      <w:r>
        <w:rPr/>
        <w:t>SEGURIDAD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RED</w:t>
      </w:r>
    </w:p>
    <w:p>
      <w:pPr>
        <w:spacing w:before="196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0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pStyle w:val="BodyText"/>
        <w:rPr>
          <w:rFonts w:ascii="Calibri"/>
          <w:b/>
          <w:sz w:val="15"/>
        </w:rPr>
      </w:pPr>
    </w:p>
    <w:p>
      <w:pPr>
        <w:spacing w:line="256" w:lineRule="auto" w:before="0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7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0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34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Aplicación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Seguridad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Servicio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DNS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Seguridad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Servicio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NTP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(Sincronización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Reloj)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Configuración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Segura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(Hardening)</w:t>
      </w:r>
    </w:p>
    <w:p>
      <w:pPr>
        <w:spacing w:after="0" w:line="251" w:lineRule="exact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/>
        <w:t>CONTROL:</w:t>
      </w:r>
      <w:r>
        <w:rPr>
          <w:spacing w:val="-6"/>
        </w:rPr>
        <w:t> </w:t>
      </w:r>
      <w:r>
        <w:rPr/>
        <w:t>8.20</w:t>
      </w:r>
      <w:r>
        <w:rPr>
          <w:spacing w:val="-2"/>
        </w:rPr>
        <w:t> </w:t>
      </w:r>
      <w:r>
        <w:rPr/>
        <w:t>SEGURIDAD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RED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5"/>
        <w:ind w:left="116" w:right="106"/>
      </w:pPr>
      <w:r>
        <w:rPr/>
        <w:t>El control 8.20 requiere que se aseguren los servicios de red subyacentes y de soporte</w:t>
      </w:r>
      <w:r>
        <w:rPr>
          <w:spacing w:val="1"/>
        </w:rPr>
        <w:t> </w:t>
      </w:r>
      <w:r>
        <w:rPr/>
        <w:t>(como</w:t>
      </w:r>
      <w:r>
        <w:rPr>
          <w:spacing w:val="-8"/>
        </w:rPr>
        <w:t> </w:t>
      </w:r>
      <w:r>
        <w:rPr/>
        <w:t>DNS,</w:t>
      </w:r>
      <w:r>
        <w:rPr>
          <w:spacing w:val="-7"/>
        </w:rPr>
        <w:t> </w:t>
      </w:r>
      <w:r>
        <w:rPr/>
        <w:t>NTP,</w:t>
      </w:r>
      <w:r>
        <w:rPr>
          <w:spacing w:val="-7"/>
        </w:rPr>
        <w:t> </w:t>
      </w:r>
      <w:r>
        <w:rPr/>
        <w:t>DHCP,</w:t>
      </w:r>
      <w:r>
        <w:rPr>
          <w:spacing w:val="-7"/>
        </w:rPr>
        <w:t> </w:t>
      </w:r>
      <w:r>
        <w:rPr/>
        <w:t>SMTP)</w:t>
      </w:r>
      <w:r>
        <w:rPr>
          <w:spacing w:val="-6"/>
        </w:rPr>
        <w:t> </w:t>
      </w:r>
      <w:r>
        <w:rPr/>
        <w:t>contra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acceso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autorizado,</w:t>
      </w:r>
      <w:r>
        <w:rPr>
          <w:spacing w:val="-11"/>
        </w:rPr>
        <w:t> </w:t>
      </w:r>
      <w:r>
        <w:rPr/>
        <w:t>la</w:t>
      </w:r>
      <w:r>
        <w:rPr>
          <w:spacing w:val="-7"/>
        </w:rPr>
        <w:t> </w:t>
      </w:r>
      <w:r>
        <w:rPr/>
        <w:t>modificación,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fallo</w:t>
      </w:r>
      <w:r>
        <w:rPr>
          <w:spacing w:val="-63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denegación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servicio.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falta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seguridad en estos</w:t>
      </w:r>
      <w:r>
        <w:rPr>
          <w:spacing w:val="-1"/>
        </w:rPr>
        <w:t> </w:t>
      </w:r>
      <w:r>
        <w:rPr/>
        <w:t>servicios</w:t>
      </w:r>
      <w:r>
        <w:rPr>
          <w:spacing w:val="-5"/>
        </w:rPr>
        <w:t> </w:t>
      </w:r>
      <w:r>
        <w:rPr/>
        <w:t>podría</w:t>
      </w:r>
    </w:p>
    <w:p>
      <w:pPr>
        <w:pStyle w:val="BodyText"/>
        <w:spacing w:line="259" w:lineRule="auto"/>
        <w:ind w:left="116" w:right="151"/>
      </w:pPr>
      <w:r>
        <w:rPr/>
        <w:t>comprometer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>
          <w:b/>
        </w:rPr>
        <w:t>disponibilidad</w:t>
      </w:r>
      <w:r>
        <w:rPr>
          <w:b/>
          <w:spacing w:val="2"/>
        </w:rPr>
        <w:t> </w:t>
      </w:r>
      <w:r>
        <w:rPr/>
        <w:t>(ej.</w:t>
      </w:r>
      <w:r>
        <w:rPr>
          <w:spacing w:val="-3"/>
        </w:rPr>
        <w:t> </w:t>
      </w:r>
      <w:r>
        <w:rPr/>
        <w:t>fallo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DNS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impide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conexión</w:t>
      </w:r>
      <w:r>
        <w:rPr>
          <w:spacing w:val="-16"/>
        </w:rPr>
        <w:t> </w:t>
      </w:r>
      <w:r>
        <w:rPr/>
        <w:t>App-Servidor)</w:t>
      </w:r>
      <w:r>
        <w:rPr>
          <w:spacing w:val="-64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>
          <w:b/>
        </w:rPr>
        <w:t>integridad</w:t>
      </w:r>
      <w:r>
        <w:rPr>
          <w:b/>
          <w:spacing w:val="1"/>
        </w:rPr>
        <w:t> </w:t>
      </w:r>
      <w:r>
        <w:rPr/>
        <w:t>(ej.</w:t>
      </w:r>
      <w:r>
        <w:rPr>
          <w:spacing w:val="-2"/>
        </w:rPr>
        <w:t> </w:t>
      </w:r>
      <w:r>
        <w:rPr/>
        <w:t>manipulación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2"/>
        </w:rPr>
        <w:t> </w:t>
      </w:r>
      <w:r>
        <w:rPr/>
        <w:t>NTP</w:t>
      </w:r>
      <w:r>
        <w:rPr>
          <w:spacing w:val="-9"/>
        </w:rPr>
        <w:t> </w:t>
      </w:r>
      <w:r>
        <w:rPr/>
        <w:t>que</w:t>
      </w:r>
      <w:r>
        <w:rPr>
          <w:spacing w:val="-2"/>
        </w:rPr>
        <w:t> </w:t>
      </w:r>
      <w:r>
        <w:rPr/>
        <w:t>afecta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registro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evidencia).</w:t>
      </w:r>
    </w:p>
    <w:p>
      <w:pPr>
        <w:spacing w:line="256" w:lineRule="auto" w:before="162"/>
        <w:ind w:left="116" w:right="106" w:firstLine="0"/>
        <w:jc w:val="lef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"Alerta</w:t>
      </w:r>
      <w:r>
        <w:rPr>
          <w:spacing w:val="-1"/>
          <w:sz w:val="24"/>
        </w:rPr>
        <w:t> </w:t>
      </w:r>
      <w:r>
        <w:rPr>
          <w:sz w:val="24"/>
        </w:rPr>
        <w:t>Mujer",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seguridad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crítica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garantizar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aplicación pueda </w:t>
      </w:r>
      <w:r>
        <w:rPr>
          <w:b/>
          <w:sz w:val="24"/>
        </w:rPr>
        <w:t>conectar de manera confiable </w:t>
      </w:r>
      <w:r>
        <w:rPr>
          <w:sz w:val="24"/>
        </w:rPr>
        <w:t>y que el </w:t>
      </w:r>
      <w:r>
        <w:rPr>
          <w:b/>
          <w:sz w:val="24"/>
        </w:rPr>
        <w:t>registro de eventos 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alertas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preciso</w:t>
      </w:r>
      <w:r>
        <w:rPr>
          <w:b/>
          <w:spacing w:val="5"/>
          <w:sz w:val="24"/>
        </w:rPr>
        <w:t> </w:t>
      </w:r>
      <w:r>
        <w:rPr>
          <w:sz w:val="24"/>
        </w:rPr>
        <w:t>(RF9.1,</w:t>
      </w:r>
      <w:r>
        <w:rPr>
          <w:spacing w:val="-4"/>
          <w:sz w:val="24"/>
        </w:rPr>
        <w:t> </w:t>
      </w:r>
      <w:r>
        <w:rPr>
          <w:sz w:val="24"/>
        </w:rPr>
        <w:t>8.17).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1" w:after="0"/>
        <w:ind w:left="384" w:right="0" w:hanging="269"/>
        <w:jc w:val="left"/>
      </w:pPr>
      <w:r>
        <w:rPr/>
        <w:t>Procedimiento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Control</w:t>
      </w:r>
      <w:r>
        <w:rPr>
          <w:spacing w:val="-8"/>
        </w:rPr>
        <w:t> </w:t>
      </w:r>
      <w:r>
        <w:rPr/>
        <w:t>8.20</w:t>
      </w:r>
    </w:p>
    <w:p>
      <w:pPr>
        <w:pStyle w:val="BodyText"/>
        <w:spacing w:before="180"/>
        <w:ind w:left="116"/>
        <w:rPr>
          <w:b/>
        </w:rPr>
      </w:pPr>
      <w:r>
        <w:rPr/>
        <w:t>La</w:t>
      </w:r>
      <w:r>
        <w:rPr>
          <w:spacing w:val="-3"/>
        </w:rPr>
        <w:t> </w:t>
      </w:r>
      <w:r>
        <w:rPr/>
        <w:t>implementación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control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centrará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servicios</w:t>
      </w:r>
      <w:r>
        <w:rPr>
          <w:spacing w:val="-3"/>
        </w:rPr>
        <w:t> </w:t>
      </w:r>
      <w:r>
        <w:rPr/>
        <w:t>clave</w:t>
      </w:r>
      <w:r>
        <w:rPr>
          <w:spacing w:val="-6"/>
        </w:rPr>
        <w:t> </w:t>
      </w:r>
      <w:r>
        <w:rPr/>
        <w:t>identificados:</w:t>
      </w:r>
      <w:r>
        <w:rPr>
          <w:spacing w:val="11"/>
        </w:rPr>
        <w:t> </w:t>
      </w:r>
      <w:r>
        <w:rPr>
          <w:b/>
        </w:rPr>
        <w:t>DNS</w:t>
      </w:r>
    </w:p>
    <w:p>
      <w:pPr>
        <w:pStyle w:val="BodyText"/>
        <w:spacing w:before="21"/>
        <w:ind w:left="116"/>
      </w:pPr>
      <w:r>
        <w:rPr/>
        <w:t>(Sistema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Nombres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Dominio)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>
          <w:b/>
        </w:rPr>
        <w:t>NTP</w:t>
      </w:r>
      <w:r>
        <w:rPr>
          <w:b/>
          <w:spacing w:val="-9"/>
        </w:rPr>
        <w:t> </w:t>
      </w:r>
      <w:r>
        <w:rPr/>
        <w:t>(Protocolo</w:t>
      </w:r>
      <w:r>
        <w:rPr>
          <w:spacing w:val="-2"/>
        </w:rPr>
        <w:t> </w:t>
      </w:r>
      <w:r>
        <w:rPr/>
        <w:t>de</w:t>
      </w:r>
      <w:r>
        <w:rPr>
          <w:spacing w:val="-11"/>
        </w:rPr>
        <w:t> </w:t>
      </w: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Red).</w:t>
      </w: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181" w:after="0"/>
        <w:ind w:left="586" w:right="0" w:hanging="471"/>
        <w:jc w:val="left"/>
      </w:pPr>
      <w:r>
        <w:rPr/>
        <w:t>Seguridad</w:t>
      </w:r>
      <w:r>
        <w:rPr>
          <w:spacing w:val="-7"/>
        </w:rPr>
        <w:t> </w:t>
      </w:r>
      <w:r>
        <w:rPr/>
        <w:t>del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DNS</w:t>
      </w:r>
    </w:p>
    <w:p>
      <w:pPr>
        <w:pStyle w:val="BodyText"/>
        <w:spacing w:line="259" w:lineRule="auto" w:before="189"/>
        <w:ind w:left="116" w:right="106"/>
      </w:pPr>
      <w:r>
        <w:rPr/>
        <w:t>El</w:t>
      </w:r>
      <w:r>
        <w:rPr>
          <w:spacing w:val="-1"/>
        </w:rPr>
        <w:t> </w:t>
      </w:r>
      <w:r>
        <w:rPr/>
        <w:t>DNS</w:t>
      </w:r>
      <w:r>
        <w:rPr>
          <w:spacing w:val="-7"/>
        </w:rPr>
        <w:t> </w:t>
      </w:r>
      <w:r>
        <w:rPr/>
        <w:t>traduce</w:t>
      </w:r>
      <w:r>
        <w:rPr>
          <w:spacing w:val="-8"/>
        </w:rPr>
        <w:t> </w:t>
      </w:r>
      <w:r>
        <w:rPr/>
        <w:t>el</w:t>
      </w:r>
      <w:r>
        <w:rPr>
          <w:spacing w:val="-1"/>
        </w:rPr>
        <w:t> </w:t>
      </w:r>
      <w:r>
        <w:rPr/>
        <w:t>nombre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dominio</w:t>
      </w:r>
      <w:r>
        <w:rPr>
          <w:spacing w:val="-5"/>
        </w:rPr>
        <w:t> </w:t>
      </w:r>
      <w:r>
        <w:rPr/>
        <w:t>del servidor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"Alerta</w:t>
      </w:r>
      <w:r>
        <w:rPr>
          <w:spacing w:val="-4"/>
        </w:rPr>
        <w:t> </w:t>
      </w:r>
      <w:r>
        <w:rPr/>
        <w:t>Mujer"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una</w:t>
      </w:r>
      <w:r>
        <w:rPr>
          <w:spacing w:val="-8"/>
        </w:rPr>
        <w:t> </w:t>
      </w:r>
      <w:r>
        <w:rPr/>
        <w:t>dirección</w:t>
      </w:r>
      <w:r>
        <w:rPr>
          <w:spacing w:val="-8"/>
        </w:rPr>
        <w:t> </w:t>
      </w:r>
      <w:r>
        <w:rPr/>
        <w:t>IP.</w:t>
      </w:r>
      <w:r>
        <w:rPr>
          <w:spacing w:val="-64"/>
        </w:rPr>
        <w:t> </w:t>
      </w:r>
      <w:r>
        <w:rPr/>
        <w:t>Su</w:t>
      </w:r>
      <w:r>
        <w:rPr>
          <w:spacing w:val="-1"/>
        </w:rPr>
        <w:t> </w:t>
      </w:r>
      <w:r>
        <w:rPr/>
        <w:t>seguridad</w:t>
      </w:r>
      <w:r>
        <w:rPr>
          <w:spacing w:val="-5"/>
        </w:rPr>
        <w:t> </w:t>
      </w:r>
      <w:r>
        <w:rPr/>
        <w:t>es vital</w:t>
      </w:r>
      <w:r>
        <w:rPr>
          <w:spacing w:val="3"/>
        </w:rPr>
        <w:t> </w:t>
      </w:r>
      <w:r>
        <w:rPr/>
        <w:t>para</w:t>
      </w:r>
      <w:r>
        <w:rPr>
          <w:spacing w:val="-1"/>
        </w:rPr>
        <w:t> </w:t>
      </w:r>
      <w:r>
        <w:rPr/>
        <w:t>prevenir</w:t>
      </w:r>
      <w:r>
        <w:rPr>
          <w:spacing w:val="-4"/>
        </w:rPr>
        <w:t> </w:t>
      </w:r>
      <w:r>
        <w:rPr/>
        <w:t>el</w:t>
      </w:r>
      <w:r>
        <w:rPr>
          <w:spacing w:val="3"/>
        </w:rPr>
        <w:t> </w:t>
      </w:r>
      <w:r>
        <w:rPr/>
        <w:t>secuestro</w:t>
      </w:r>
      <w:r>
        <w:rPr>
          <w:spacing w:val="-1"/>
        </w:rPr>
        <w:t> </w:t>
      </w:r>
      <w:r>
        <w:rPr/>
        <w:t>de sesiones</w:t>
      </w:r>
      <w:r>
        <w:rPr>
          <w:spacing w:val="-1"/>
        </w:rPr>
        <w:t> </w:t>
      </w:r>
      <w:r>
        <w:rPr/>
        <w:t>(</w:t>
      </w:r>
      <w:r>
        <w:rPr>
          <w:i/>
        </w:rPr>
        <w:t>phishing</w:t>
      </w:r>
      <w:r>
        <w:rPr/>
        <w:t>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53" w:after="0"/>
        <w:ind w:left="837" w:right="0" w:hanging="361"/>
        <w:jc w:val="left"/>
        <w:rPr>
          <w:b/>
          <w:sz w:val="24"/>
        </w:rPr>
      </w:pPr>
      <w:r>
        <w:rPr>
          <w:b/>
          <w:sz w:val="24"/>
        </w:rPr>
        <w:t>Fuentes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Confiables:</w:t>
      </w:r>
      <w:r>
        <w:rPr>
          <w:b/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utilizar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b/>
          <w:sz w:val="24"/>
        </w:rPr>
        <w:t>servicio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gestionado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robusto</w:t>
      </w:r>
    </w:p>
    <w:p>
      <w:pPr>
        <w:pStyle w:val="BodyText"/>
        <w:spacing w:line="259" w:lineRule="auto" w:before="27"/>
        <w:ind w:left="836"/>
      </w:pPr>
      <w:r>
        <w:rPr/>
        <w:t>(generalmente ofrecido por el proveedor de </w:t>
      </w:r>
      <w:r>
        <w:rPr>
          <w:i/>
        </w:rPr>
        <w:t>cloud </w:t>
      </w:r>
      <w:r>
        <w:rPr/>
        <w:t>o </w:t>
      </w:r>
      <w:r>
        <w:rPr>
          <w:i/>
        </w:rPr>
        <w:t>hosting</w:t>
      </w:r>
      <w:r>
        <w:rPr/>
        <w:t>) que ofrezca</w:t>
      </w:r>
      <w:r>
        <w:rPr>
          <w:spacing w:val="1"/>
        </w:rPr>
        <w:t> </w:t>
      </w:r>
      <w:r>
        <w:rPr/>
        <w:t>protección</w:t>
      </w:r>
      <w:r>
        <w:rPr>
          <w:spacing w:val="-3"/>
        </w:rPr>
        <w:t> </w:t>
      </w:r>
      <w:r>
        <w:rPr/>
        <w:t>contra</w:t>
      </w:r>
      <w:r>
        <w:rPr>
          <w:spacing w:val="-3"/>
        </w:rPr>
        <w:t> </w:t>
      </w:r>
      <w:r>
        <w:rPr/>
        <w:t>ataques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Denegación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Distribuido</w:t>
      </w:r>
      <w:r>
        <w:rPr>
          <w:spacing w:val="-6"/>
        </w:rPr>
        <w:t> </w:t>
      </w:r>
      <w:r>
        <w:rPr/>
        <w:t>(DDoS).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7" w:after="0"/>
        <w:ind w:left="836" w:right="226" w:hanging="361"/>
        <w:jc w:val="left"/>
        <w:rPr>
          <w:sz w:val="24"/>
        </w:rPr>
      </w:pPr>
      <w:r>
        <w:rPr>
          <w:b/>
          <w:sz w:val="24"/>
        </w:rPr>
        <w:t>Zona de Hosteo: </w:t>
      </w:r>
      <w:r>
        <w:rPr>
          <w:sz w:val="24"/>
        </w:rPr>
        <w:t>La administración de la zona DNS (donde se configuran los</w:t>
      </w:r>
      <w:r>
        <w:rPr>
          <w:spacing w:val="1"/>
          <w:sz w:val="24"/>
        </w:rPr>
        <w:t> </w:t>
      </w:r>
      <w:r>
        <w:rPr>
          <w:sz w:val="24"/>
        </w:rPr>
        <w:t>registros)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estar</w:t>
      </w:r>
      <w:r>
        <w:rPr>
          <w:spacing w:val="-5"/>
          <w:sz w:val="24"/>
        </w:rPr>
        <w:t> </w:t>
      </w:r>
      <w:r>
        <w:rPr>
          <w:sz w:val="24"/>
        </w:rPr>
        <w:t>protegida</w:t>
      </w:r>
      <w:r>
        <w:rPr>
          <w:spacing w:val="-6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b/>
          <w:sz w:val="24"/>
        </w:rPr>
        <w:t>Autenticación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Multifactor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(MFA)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cualquier cambio.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0" w:after="0"/>
        <w:ind w:left="836" w:right="1214" w:hanging="361"/>
        <w:jc w:val="left"/>
        <w:rPr>
          <w:sz w:val="24"/>
        </w:rPr>
      </w:pPr>
      <w:r>
        <w:rPr>
          <w:b/>
          <w:sz w:val="24"/>
        </w:rPr>
        <w:t>Zonificación: </w:t>
      </w:r>
      <w:r>
        <w:rPr>
          <w:sz w:val="24"/>
        </w:rPr>
        <w:t>Se implementará DNS dividido (</w:t>
      </w:r>
      <w:r>
        <w:rPr>
          <w:i/>
          <w:sz w:val="24"/>
        </w:rPr>
        <w:t>Split-Horizon DNS</w:t>
      </w:r>
      <w:r>
        <w:rPr>
          <w:sz w:val="24"/>
        </w:rPr>
        <w:t>) si es</w:t>
      </w:r>
      <w:r>
        <w:rPr>
          <w:spacing w:val="-64"/>
          <w:sz w:val="24"/>
        </w:rPr>
        <w:t> </w:t>
      </w:r>
      <w:r>
        <w:rPr>
          <w:sz w:val="24"/>
        </w:rPr>
        <w:t>necesario, asegurando que los registros internos (ej. para la Red de</w:t>
      </w:r>
      <w:r>
        <w:rPr>
          <w:spacing w:val="1"/>
          <w:sz w:val="24"/>
        </w:rPr>
        <w:t> </w:t>
      </w:r>
      <w:r>
        <w:rPr>
          <w:sz w:val="24"/>
        </w:rPr>
        <w:t>Administración)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sean</w:t>
      </w:r>
      <w:r>
        <w:rPr>
          <w:spacing w:val="-1"/>
          <w:sz w:val="24"/>
        </w:rPr>
        <w:t> </w:t>
      </w:r>
      <w:r>
        <w:rPr>
          <w:sz w:val="24"/>
        </w:rPr>
        <w:t>visibles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3"/>
          <w:sz w:val="24"/>
        </w:rPr>
        <w:t> </w:t>
      </w:r>
      <w:r>
        <w:rPr>
          <w:sz w:val="24"/>
        </w:rPr>
        <w:t>público</w:t>
      </w:r>
      <w:r>
        <w:rPr>
          <w:spacing w:val="-2"/>
          <w:sz w:val="24"/>
        </w:rPr>
        <w:t> </w:t>
      </w:r>
      <w:r>
        <w:rPr>
          <w:sz w:val="24"/>
        </w:rPr>
        <w:t>(Red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Producción).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53" w:after="0"/>
        <w:ind w:left="837" w:right="0" w:hanging="361"/>
        <w:jc w:val="left"/>
        <w:rPr>
          <w:b/>
          <w:sz w:val="24"/>
        </w:rPr>
      </w:pPr>
      <w:r>
        <w:rPr>
          <w:b/>
          <w:sz w:val="24"/>
        </w:rPr>
        <w:t>Monitorización:</w:t>
      </w:r>
      <w:r>
        <w:rPr>
          <w:b/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configurará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monitoreo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b/>
          <w:sz w:val="24"/>
        </w:rPr>
        <w:t>detectar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cambios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</w:p>
    <w:p>
      <w:pPr>
        <w:pStyle w:val="BodyText"/>
        <w:spacing w:before="22"/>
        <w:ind w:left="836"/>
      </w:pPr>
      <w:r>
        <w:rPr>
          <w:b/>
        </w:rPr>
        <w:t>autorizados</w:t>
      </w:r>
      <w:r>
        <w:rPr>
          <w:b/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DNS</w:t>
      </w:r>
      <w:r>
        <w:rPr>
          <w:spacing w:val="-4"/>
        </w:rPr>
        <w:t> </w:t>
      </w:r>
      <w:r>
        <w:rPr/>
        <w:t>críticos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(Control</w:t>
      </w:r>
      <w:r>
        <w:rPr>
          <w:spacing w:val="-3"/>
        </w:rPr>
        <w:t> </w:t>
      </w:r>
      <w:r>
        <w:rPr/>
        <w:t>8.16</w:t>
      </w:r>
      <w:r>
        <w:rPr>
          <w:spacing w:val="-1"/>
        </w:rPr>
        <w:t> </w:t>
      </w:r>
      <w:r>
        <w:rPr/>
        <w:t>faltante).</w:t>
      </w:r>
    </w:p>
    <w:p>
      <w:pPr>
        <w:spacing w:after="0"/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</w:pPr>
      <w:r>
        <w:rPr/>
        <w:t>Seguridad</w:t>
      </w:r>
      <w:r>
        <w:rPr>
          <w:spacing w:val="-6"/>
        </w:rPr>
        <w:t> </w:t>
      </w:r>
      <w:r>
        <w:rPr/>
        <w:t>del</w:t>
      </w:r>
      <w:r>
        <w:rPr>
          <w:spacing w:val="1"/>
        </w:rPr>
        <w:t> </w:t>
      </w:r>
      <w:r>
        <w:rPr/>
        <w:t>Servicio NTP</w:t>
      </w:r>
      <w:r>
        <w:rPr>
          <w:spacing w:val="-9"/>
        </w:rPr>
        <w:t> </w:t>
      </w:r>
      <w:r>
        <w:rPr/>
        <w:t>(Sincronización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Reloj)</w:t>
      </w:r>
    </w:p>
    <w:p>
      <w:pPr>
        <w:pStyle w:val="BodyText"/>
        <w:spacing w:before="190"/>
        <w:ind w:left="116"/>
      </w:pPr>
      <w:r>
        <w:rPr/>
        <w:t>La</w:t>
      </w:r>
      <w:r>
        <w:rPr>
          <w:spacing w:val="-1"/>
        </w:rPr>
        <w:t> </w:t>
      </w:r>
      <w:r>
        <w:rPr/>
        <w:t>hora</w:t>
      </w:r>
      <w:r>
        <w:rPr>
          <w:spacing w:val="-5"/>
        </w:rPr>
        <w:t> </w:t>
      </w:r>
      <w:r>
        <w:rPr/>
        <w:t>correcta es</w:t>
      </w:r>
      <w:r>
        <w:rPr>
          <w:spacing w:val="-5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alertas y</w:t>
      </w:r>
      <w:r>
        <w:rPr>
          <w:spacing w:val="-5"/>
        </w:rPr>
        <w:t> </w:t>
      </w:r>
      <w:r>
        <w:rPr/>
        <w:t>evidencias</w:t>
      </w:r>
      <w:r>
        <w:rPr>
          <w:spacing w:val="-6"/>
        </w:rPr>
        <w:t> </w:t>
      </w:r>
      <w:r>
        <w:rPr/>
        <w:t>(8.17).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75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Fuentes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Confiables:</w:t>
      </w:r>
      <w:r>
        <w:rPr>
          <w:b/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servidores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aplicación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deben</w:t>
      </w:r>
    </w:p>
    <w:p>
      <w:pPr>
        <w:spacing w:line="261" w:lineRule="auto" w:before="21"/>
        <w:ind w:left="836" w:right="195" w:firstLine="0"/>
        <w:jc w:val="left"/>
        <w:rPr>
          <w:sz w:val="24"/>
        </w:rPr>
      </w:pPr>
      <w:r>
        <w:rPr>
          <w:sz w:val="24"/>
        </w:rPr>
        <w:t>configurarse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sincronizar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hora</w:t>
      </w:r>
      <w:r>
        <w:rPr>
          <w:spacing w:val="-4"/>
          <w:sz w:val="24"/>
        </w:rPr>
        <w:t> </w:t>
      </w:r>
      <w:r>
        <w:rPr>
          <w:sz w:val="24"/>
        </w:rPr>
        <w:t>únicamente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5"/>
          <w:sz w:val="24"/>
        </w:rPr>
        <w:t> </w:t>
      </w:r>
      <w:r>
        <w:rPr>
          <w:b/>
          <w:sz w:val="24"/>
        </w:rPr>
        <w:t>servidores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NTP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internos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o de alta reputación </w:t>
      </w:r>
      <w:r>
        <w:rPr>
          <w:sz w:val="24"/>
        </w:rPr>
        <w:t>(ej. NTP </w:t>
      </w:r>
      <w:r>
        <w:rPr>
          <w:i/>
          <w:sz w:val="24"/>
        </w:rPr>
        <w:t>pool </w:t>
      </w:r>
      <w:r>
        <w:rPr>
          <w:sz w:val="24"/>
        </w:rPr>
        <w:t>con protección o servicio del proveedor de</w:t>
      </w:r>
      <w:r>
        <w:rPr>
          <w:spacing w:val="1"/>
          <w:sz w:val="24"/>
        </w:rPr>
        <w:t> </w:t>
      </w:r>
      <w:r>
        <w:rPr>
          <w:i/>
          <w:sz w:val="24"/>
        </w:rPr>
        <w:t>cloud</w:t>
      </w:r>
      <w:r>
        <w:rPr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4" w:lineRule="auto" w:before="150" w:after="0"/>
        <w:ind w:left="836" w:right="273" w:hanging="361"/>
        <w:jc w:val="left"/>
        <w:rPr>
          <w:sz w:val="24"/>
        </w:rPr>
      </w:pPr>
      <w:r>
        <w:rPr>
          <w:b/>
          <w:sz w:val="24"/>
        </w:rPr>
        <w:t>Restricción de Acceso: </w:t>
      </w:r>
      <w:r>
        <w:rPr>
          <w:sz w:val="24"/>
        </w:rPr>
        <w:t>El acceso al servicio NTP en los servidores (puerto</w:t>
      </w:r>
      <w:r>
        <w:rPr>
          <w:spacing w:val="1"/>
          <w:sz w:val="24"/>
        </w:rPr>
        <w:t> </w:t>
      </w:r>
      <w:r>
        <w:rPr>
          <w:sz w:val="24"/>
        </w:rPr>
        <w:t>UDP</w:t>
      </w:r>
      <w:r>
        <w:rPr>
          <w:spacing w:val="-10"/>
          <w:sz w:val="24"/>
        </w:rPr>
        <w:t> </w:t>
      </w:r>
      <w:r>
        <w:rPr>
          <w:sz w:val="24"/>
        </w:rPr>
        <w:t>123)</w:t>
      </w:r>
      <w:r>
        <w:rPr>
          <w:spacing w:val="-1"/>
          <w:sz w:val="24"/>
        </w:rPr>
        <w:t> </w:t>
      </w:r>
      <w:r>
        <w:rPr>
          <w:sz w:val="24"/>
        </w:rPr>
        <w:t>debe </w:t>
      </w:r>
      <w:r>
        <w:rPr>
          <w:b/>
          <w:sz w:val="24"/>
        </w:rPr>
        <w:t>restringirse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vía </w:t>
      </w:r>
      <w:r>
        <w:rPr>
          <w:b/>
          <w:i/>
          <w:sz w:val="24"/>
        </w:rPr>
        <w:t>firewall </w:t>
      </w:r>
      <w:r>
        <w:rPr>
          <w:sz w:val="24"/>
        </w:rPr>
        <w:t>únicamente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IPs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servidores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aplicación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BD,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prohibirse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externo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-2"/>
          <w:sz w:val="24"/>
        </w:rPr>
        <w:t> </w:t>
      </w:r>
      <w:r>
        <w:rPr>
          <w:sz w:val="24"/>
        </w:rPr>
        <w:t>8.19).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45" w:after="0"/>
        <w:ind w:left="836" w:right="768" w:hanging="361"/>
        <w:jc w:val="left"/>
        <w:rPr>
          <w:sz w:val="24"/>
        </w:rPr>
      </w:pPr>
      <w:r>
        <w:rPr>
          <w:b/>
          <w:sz w:val="24"/>
        </w:rPr>
        <w:t>Monitorización de Desviación: </w:t>
      </w:r>
      <w:r>
        <w:rPr>
          <w:sz w:val="24"/>
        </w:rPr>
        <w:t>Se implementarán herramientas para</w:t>
      </w:r>
      <w:r>
        <w:rPr>
          <w:spacing w:val="1"/>
          <w:sz w:val="24"/>
        </w:rPr>
        <w:t> </w:t>
      </w:r>
      <w:r>
        <w:rPr>
          <w:sz w:val="24"/>
        </w:rPr>
        <w:t>monitorear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b/>
          <w:sz w:val="24"/>
        </w:rPr>
        <w:t>desviación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tiempo</w:t>
      </w:r>
      <w:r>
        <w:rPr>
          <w:b/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drift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servidores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generar</w:t>
      </w:r>
    </w:p>
    <w:p>
      <w:pPr>
        <w:pStyle w:val="BodyText"/>
        <w:spacing w:line="259" w:lineRule="auto" w:before="4"/>
        <w:ind w:left="836" w:right="572"/>
      </w:pPr>
      <w:r>
        <w:rPr/>
        <w:t>alertas si supera un umbral definido, garantizando la precisión del registro de</w:t>
      </w:r>
      <w:r>
        <w:rPr>
          <w:spacing w:val="-64"/>
        </w:rPr>
        <w:t> </w:t>
      </w:r>
      <w:r>
        <w:rPr/>
        <w:t>tiempo.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0" w:after="0"/>
        <w:ind w:left="586" w:right="0" w:hanging="471"/>
        <w:jc w:val="left"/>
        <w:rPr>
          <w:b/>
          <w:sz w:val="24"/>
        </w:rPr>
      </w:pPr>
      <w:r>
        <w:rPr>
          <w:b/>
          <w:sz w:val="24"/>
        </w:rPr>
        <w:t>Configuración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Segura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Hardening</w:t>
      </w:r>
      <w:r>
        <w:rPr>
          <w:b/>
          <w:sz w:val="24"/>
        </w:rPr>
        <w:t>)</w:t>
      </w:r>
    </w:p>
    <w:p>
      <w:pPr>
        <w:pStyle w:val="BodyText"/>
        <w:spacing w:line="259" w:lineRule="auto" w:before="185"/>
        <w:ind w:left="116" w:right="826"/>
      </w:pPr>
      <w:r>
        <w:rPr/>
        <w:t>Cualquier servidor o dispositivo que ofrezca un servicio de red (ej. </w:t>
      </w:r>
      <w:r>
        <w:rPr>
          <w:i/>
        </w:rPr>
        <w:t>firewall</w:t>
      </w:r>
      <w:r>
        <w:rPr/>
        <w:t>, </w:t>
      </w:r>
      <w:r>
        <w:rPr>
          <w:i/>
        </w:rPr>
        <w:t>router</w:t>
      </w:r>
      <w:r>
        <w:rPr/>
        <w:t>,</w:t>
      </w:r>
      <w:r>
        <w:rPr>
          <w:spacing w:val="-64"/>
        </w:rPr>
        <w:t> </w:t>
      </w:r>
      <w:r>
        <w:rPr/>
        <w:t>balanceador de</w:t>
      </w:r>
      <w:r>
        <w:rPr>
          <w:spacing w:val="-1"/>
        </w:rPr>
        <w:t> </w:t>
      </w:r>
      <w:r>
        <w:rPr/>
        <w:t>carga) debe ser configurado</w:t>
      </w:r>
      <w:r>
        <w:rPr>
          <w:spacing w:val="-5"/>
        </w:rPr>
        <w:t> </w:t>
      </w:r>
      <w:r>
        <w:rPr/>
        <w:t>de forma</w:t>
      </w:r>
      <w:r>
        <w:rPr>
          <w:spacing w:val="-1"/>
        </w:rPr>
        <w:t> </w:t>
      </w:r>
      <w:r>
        <w:rPr/>
        <w:t>segura.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57" w:after="0"/>
        <w:ind w:left="836" w:right="189" w:hanging="361"/>
        <w:jc w:val="left"/>
        <w:rPr>
          <w:sz w:val="24"/>
        </w:rPr>
      </w:pPr>
      <w:r>
        <w:rPr>
          <w:b/>
          <w:sz w:val="24"/>
        </w:rPr>
        <w:t>Deshabilitar Servicios Innecesarios: </w:t>
      </w:r>
      <w:r>
        <w:rPr>
          <w:sz w:val="24"/>
        </w:rPr>
        <w:t>Todos los servicios de red que no sean</w:t>
      </w:r>
      <w:r>
        <w:rPr>
          <w:spacing w:val="1"/>
          <w:sz w:val="24"/>
        </w:rPr>
        <w:t> </w:t>
      </w:r>
      <w:r>
        <w:rPr>
          <w:sz w:val="24"/>
        </w:rPr>
        <w:t>esenciales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operación</w:t>
      </w:r>
      <w:r>
        <w:rPr>
          <w:spacing w:val="-4"/>
          <w:sz w:val="24"/>
        </w:rPr>
        <w:t> </w:t>
      </w:r>
      <w:r>
        <w:rPr>
          <w:sz w:val="24"/>
        </w:rPr>
        <w:t>(ej.</w:t>
      </w:r>
      <w:r>
        <w:rPr>
          <w:spacing w:val="-4"/>
          <w:sz w:val="24"/>
        </w:rPr>
        <w:t> </w:t>
      </w:r>
      <w:r>
        <w:rPr>
          <w:sz w:val="24"/>
        </w:rPr>
        <w:t>SSH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uso,</w:t>
      </w:r>
      <w:r>
        <w:rPr>
          <w:spacing w:val="-9"/>
          <w:sz w:val="24"/>
        </w:rPr>
        <w:t> </w:t>
      </w:r>
      <w:r>
        <w:rPr>
          <w:sz w:val="24"/>
        </w:rPr>
        <w:t>FTP,</w:t>
      </w:r>
      <w:r>
        <w:rPr>
          <w:spacing w:val="-1"/>
          <w:sz w:val="24"/>
        </w:rPr>
        <w:t> </w:t>
      </w:r>
      <w:r>
        <w:rPr>
          <w:i/>
          <w:sz w:val="24"/>
        </w:rPr>
        <w:t>Legacy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Protocols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64"/>
          <w:sz w:val="24"/>
        </w:rPr>
        <w:t> </w:t>
      </w:r>
      <w:r>
        <w:rPr>
          <w:b/>
          <w:sz w:val="24"/>
        </w:rPr>
        <w:t>deshabilitados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eliminados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8" w:after="0"/>
        <w:ind w:left="836" w:right="512" w:hanging="361"/>
        <w:jc w:val="left"/>
        <w:rPr>
          <w:sz w:val="24"/>
        </w:rPr>
      </w:pPr>
      <w:r>
        <w:rPr>
          <w:b/>
          <w:sz w:val="24"/>
        </w:rPr>
        <w:t>Actualizaciones:</w:t>
      </w:r>
      <w:r>
        <w:rPr>
          <w:b/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incluir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parches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63"/>
          <w:sz w:val="24"/>
        </w:rPr>
        <w:t> </w:t>
      </w:r>
      <w:r>
        <w:rPr>
          <w:sz w:val="24"/>
        </w:rPr>
        <w:t>componentes de red en el proceso formal de Gestión de Vulnerabilidades</w:t>
      </w:r>
      <w:r>
        <w:rPr>
          <w:spacing w:val="1"/>
          <w:sz w:val="24"/>
        </w:rPr>
        <w:t> </w:t>
      </w:r>
      <w:r>
        <w:rPr>
          <w:sz w:val="24"/>
        </w:rPr>
        <w:t>(Control</w:t>
      </w:r>
      <w:r>
        <w:rPr>
          <w:spacing w:val="-2"/>
          <w:sz w:val="24"/>
        </w:rPr>
        <w:t> </w:t>
      </w:r>
      <w:r>
        <w:rPr>
          <w:sz w:val="24"/>
        </w:rPr>
        <w:t>8.8</w:t>
      </w:r>
      <w:r>
        <w:rPr>
          <w:spacing w:val="1"/>
          <w:sz w:val="24"/>
        </w:rPr>
        <w:t> </w:t>
      </w:r>
      <w:r>
        <w:rPr>
          <w:sz w:val="24"/>
        </w:rPr>
        <w:t>faltante).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3155" w:val="left" w:leader="none"/>
          <w:tab w:pos="6265" w:val="left" w:leader="none"/>
        </w:tabs>
        <w:spacing w:before="0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4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878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3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5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84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2025-10-06T04:56:19Z</dcterms:created>
  <dcterms:modified xsi:type="dcterms:W3CDTF">2025-10-06T04:56:19Z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