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14/08/2026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; el contenido arranca en la Sesión 02. ⚠️ </w:t>
            </w:r>
            <w:r>
              <w:rPr>
                <w:rFonts w:ascii="Calibri" w:hAnsi="Calibri"/>
                <w:b/>
                <w:color w:val="2B2B2B"/>
                <w:sz w:val="20"/>
              </w:rPr>
              <w:t>Ojo: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lunes 10/08 al viernes 14/08: la sesión del lunes no se pudo dar. Misma hora (5:00–6:00 pm). La Sesión 02 vuelve al lunes.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2]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26V04 - 54448 - Trabajo de Grado 2 -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