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 w:eastAsia="Calibri" w:cs="Calibri"/>
          <w:b/>
          <w:color w:val="91DC00"/>
          <w:sz w:val="12"/>
        </w:rPr>
        <w:t>━━━━━━━━━━━━━━━━━━━━━━━━━━━━━━━━━━━━━━━━━━━━━━━━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8F5EC"/>
          </w:tcPr>
          <w:p>
            <w:pPr>
              <w:jc w:val="left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051560" cy="72908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_cun_sol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1560" cy="72908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  <w:shd w:val="clear" w:fill="E8F5EC"/>
          </w:tcPr>
          <w:p>
            <w:pPr>
              <w:jc w:val="right"/>
            </w:pPr>
            <w:r/>
            <w:r>
              <w:rPr>
                <w:rFonts w:ascii="Calibri" w:hAnsi="Calibri" w:eastAsia="Calibri" w:cs="Calibri"/>
                <w:b/>
                <w:color w:val="0C2340"/>
                <w:sz w:val="18"/>
              </w:rPr>
              <w:t>Corporación Unificada Nacional</w:t>
              <w:br/>
              <w:t>de Educación Superior</w:t>
            </w:r>
          </w:p>
        </w:tc>
      </w:tr>
    </w:tbl>
    <w:p>
      <w:pPr>
        <w:spacing w:before="40" w:after="160"/>
      </w:pPr>
      <w:r>
        <w:rPr>
          <w:rFonts w:ascii="Calibri" w:hAnsi="Calibri" w:eastAsia="Calibri" w:cs="Calibri"/>
          <w:b/>
          <w:color w:val="0C2340"/>
          <w:sz w:val="16"/>
        </w:rPr>
        <w:t>━━━━━━━━━━━━━━━━━━━━</w:t>
      </w:r>
      <w:r>
        <w:rPr>
          <w:rFonts w:ascii="Calibri" w:hAnsi="Calibri" w:eastAsia="Calibri" w:cs="Calibri"/>
          <w:b/>
          <w:color w:val="91DC00"/>
          <w:sz w:val="16"/>
        </w:rPr>
        <w:t xml:space="preserve"> ━ </w:t>
      </w:r>
      <w:r>
        <w:rPr>
          <w:rFonts w:ascii="Calibri" w:hAnsi="Calibri" w:eastAsia="Calibri" w:cs="Calibri"/>
          <w:b/>
          <w:color w:val="007433"/>
          <w:sz w:val="16"/>
        </w:rPr>
        <w:t>━━━━━━━━━━━━━━━━━━━━</w:t>
      </w:r>
    </w:p>
    <w:p>
      <w:r>
        <w:rPr>
          <w:rFonts w:ascii="Calibri" w:hAnsi="Calibri"/>
          <w:b/>
          <w:color w:val="0C2340"/>
          <w:sz w:val="44"/>
        </w:rPr>
        <w:t>03 · 26ET2-G-003 — Análisis y modernización del archivo municipal de la Secretaría de Gobierno de San Francisco (Putumayo), vigencia 2024</w:t>
      </w:r>
    </w:p>
    <w:p>
      <w:r>
        <w:rPr>
          <w:rFonts w:ascii="Calibri" w:hAnsi="Calibri"/>
          <w:b/>
          <w:color w:val="2B2B2B"/>
          <w:sz w:val="22"/>
        </w:rPr>
        <w:t>HOJA DE RESPUESTAS — se llena A MANO en sala.</w:t>
      </w:r>
      <w:r>
        <w:rPr>
          <w:rFonts w:ascii="Calibri" w:hAnsi="Calibri"/>
          <w:b w:val="0"/>
          <w:color w:val="2B2B2B"/>
          <w:sz w:val="22"/>
        </w:rPr>
        <w:t xml:space="preserve"> martes 18 de agosto de 2026 · 6:40 – 7:00 p. m. · </w:t>
      </w:r>
      <w:r>
        <w:rPr>
          <w:rFonts w:ascii="Calibri" w:hAnsi="Calibri"/>
          <w:b/>
          <w:color w:val="2B2B2B"/>
          <w:sz w:val="22"/>
        </w:rPr>
        <w:t>Mi rol:</w:t>
      </w:r>
      <w:r>
        <w:rPr>
          <w:rFonts w:ascii="Calibri" w:hAnsi="Calibri"/>
          <w:b w:val="0"/>
          <w:color w:val="2B2B2B"/>
          <w:sz w:val="22"/>
        </w:rPr>
        <w:t xml:space="preserve"> Jurado 2</w:t>
      </w:r>
    </w:p>
    <w:p>
      <w:r>
        <w:rPr>
          <w:rFonts w:ascii="Calibri" w:hAnsi="Calibri"/>
          <w:b/>
          <w:color w:val="2B2B2B"/>
          <w:sz w:val="22"/>
        </w:rPr>
        <w:t>Entró</w:t>
      </w:r>
      <w:r>
        <w:rPr>
          <w:rFonts w:ascii="Calibri" w:hAnsi="Calibri"/>
          <w:b w:val="0"/>
          <w:color w:val="2B2B2B"/>
          <w:sz w:val="22"/>
        </w:rPr>
        <w:t xml:space="preserve"> __:__ · </w:t>
      </w:r>
      <w:r>
        <w:rPr>
          <w:rFonts w:ascii="Calibri" w:hAnsi="Calibri"/>
          <w:b/>
          <w:color w:val="2B2B2B"/>
          <w:sz w:val="22"/>
        </w:rPr>
        <w:t>fin de la exposición</w:t>
      </w:r>
      <w:r>
        <w:rPr>
          <w:rFonts w:ascii="Calibri" w:hAnsi="Calibri"/>
          <w:b w:val="0"/>
          <w:color w:val="2B2B2B"/>
          <w:sz w:val="22"/>
        </w:rPr>
        <w:t xml:space="preserve"> __:__ · </w:t>
      </w:r>
      <w:r>
        <w:rPr>
          <w:rFonts w:ascii="Calibri" w:hAnsi="Calibri"/>
          <w:b/>
          <w:color w:val="2B2B2B"/>
          <w:sz w:val="22"/>
        </w:rPr>
        <w:t>minutos usados</w:t>
      </w:r>
      <w:r>
        <w:rPr>
          <w:rFonts w:ascii="Calibri" w:hAnsi="Calibri"/>
          <w:b w:val="0"/>
          <w:color w:val="2B2B2B"/>
          <w:sz w:val="22"/>
        </w:rPr>
        <w:t xml:space="preserve"> ____ · </w:t>
      </w:r>
      <w:r>
        <w:rPr>
          <w:rFonts w:ascii="Calibri" w:hAnsi="Calibri"/>
          <w:b/>
          <w:color w:val="2B2B2B"/>
          <w:sz w:val="22"/>
        </w:rPr>
        <w:t>fallas de plataforma:</w:t>
      </w:r>
      <w:r>
        <w:rPr>
          <w:rFonts w:ascii="Calibri" w:hAnsi="Calibri"/>
          <w:b w:val="0"/>
          <w:color w:val="2B2B2B"/>
          <w:sz w:val="22"/>
        </w:rPr>
        <w:t xml:space="preserve"> ________________________</w:t>
      </w:r>
    </w:p>
    <w:p>
      <w:r>
        <w:rPr>
          <w:rFonts w:ascii="Calibri" w:hAnsi="Calibri"/>
          <w:b/>
          <w:color w:val="2B2B2B"/>
          <w:sz w:val="22"/>
        </w:rPr>
        <w:t>Quién habló y de qué</w:t>
      </w:r>
      <w:r>
        <w:rPr>
          <w:rFonts w:ascii="Calibri" w:hAnsi="Calibri"/>
          <w:b w:val="0"/>
          <w:color w:val="2B2B2B"/>
          <w:sz w:val="22"/>
        </w:rPr>
        <w:t xml:space="preserve"> (única vía legítima para juzgar dominio individual):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José Javier Galvis Noguera: ______________________________________________________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Eliana Naranjo Cortés: ______________________________________________________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Cristian David Forero Álvarez: ______________________________________________________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Gloria Nahtaly Florez Susa: ______________________________________________________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A · MIENTRAS EXPONEN — marcar, no redactar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Bloque (min esperados)</w:t>
            </w:r>
          </w:p>
        </w:tc>
        <w:tc>
          <w:tcPr>
            <w:tcW w:type="dxa" w:w="3264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✓ ~ ✗</w:t>
            </w:r>
          </w:p>
        </w:tc>
        <w:tc>
          <w:tcPr>
            <w:tcW w:type="dxa" w:w="3264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Una línea</w:t>
            </w:r>
          </w:p>
        </w:tc>
      </w:tr>
      <w:tr>
        <w:tc>
          <w:tcPr>
            <w:tcW w:type="dxa" w:w="3264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Problema y pregunta (2 min)</w:t>
            </w:r>
          </w:p>
        </w:tc>
        <w:tc>
          <w:tcPr>
            <w:tcW w:type="dxa" w:w="3264"/>
          </w:tcPr>
          <w:p>
            <w:r/>
          </w:p>
        </w:tc>
        <w:tc>
          <w:tcPr>
            <w:tcW w:type="dxa" w:w="3264"/>
          </w:tcPr>
          <w:p>
            <w:r/>
          </w:p>
        </w:tc>
      </w:tr>
      <w:tr>
        <w:tc>
          <w:tcPr>
            <w:tcW w:type="dxa" w:w="3264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Objetivos (1 min)</w:t>
            </w:r>
          </w:p>
        </w:tc>
        <w:tc>
          <w:tcPr>
            <w:tcW w:type="dxa" w:w="3264"/>
            <w:shd w:val="clear" w:fill="F5F7F5"/>
            <w:shd w:val="clear" w:fill="F5F7F5"/>
          </w:tcPr>
          <w:p>
            <w:r/>
          </w:p>
        </w:tc>
        <w:tc>
          <w:tcPr>
            <w:tcW w:type="dxa" w:w="3264"/>
            <w:shd w:val="clear" w:fill="F5F7F5"/>
            <w:shd w:val="clear" w:fill="F5F7F5"/>
          </w:tcPr>
          <w:p>
            <w:r/>
          </w:p>
        </w:tc>
      </w:tr>
      <w:tr>
        <w:tc>
          <w:tcPr>
            <w:tcW w:type="dxa" w:w="3264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Método (2-3 min)</w:t>
            </w:r>
          </w:p>
        </w:tc>
        <w:tc>
          <w:tcPr>
            <w:tcW w:type="dxa" w:w="3264"/>
          </w:tcPr>
          <w:p>
            <w:r/>
          </w:p>
        </w:tc>
        <w:tc>
          <w:tcPr>
            <w:tcW w:type="dxa" w:w="3264"/>
          </w:tcPr>
          <w:p>
            <w:r/>
          </w:p>
        </w:tc>
      </w:tr>
      <w:tr>
        <w:tc>
          <w:tcPr>
            <w:tcW w:type="dxa" w:w="3264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Resultados (3 min)</w:t>
            </w:r>
          </w:p>
        </w:tc>
        <w:tc>
          <w:tcPr>
            <w:tcW w:type="dxa" w:w="3264"/>
            <w:shd w:val="clear" w:fill="F5F7F5"/>
            <w:shd w:val="clear" w:fill="F5F7F5"/>
          </w:tcPr>
          <w:p>
            <w:r/>
          </w:p>
        </w:tc>
        <w:tc>
          <w:tcPr>
            <w:tcW w:type="dxa" w:w="3264"/>
            <w:shd w:val="clear" w:fill="F5F7F5"/>
            <w:shd w:val="clear" w:fill="F5F7F5"/>
          </w:tcPr>
          <w:p>
            <w:r/>
          </w:p>
        </w:tc>
      </w:tr>
      <w:tr>
        <w:tc>
          <w:tcPr>
            <w:tcW w:type="dxa" w:w="3264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Discusión y conclusión (2-3 min)</w:t>
            </w:r>
          </w:p>
        </w:tc>
        <w:tc>
          <w:tcPr>
            <w:tcW w:type="dxa" w:w="3264"/>
          </w:tcPr>
          <w:p>
            <w:r/>
          </w:p>
        </w:tc>
        <w:tc>
          <w:tcPr>
            <w:tcW w:type="dxa" w:w="3264"/>
          </w:tcPr>
          <w:p>
            <w:r/>
          </w:p>
        </w:tc>
      </w:tr>
      <w:tr>
        <w:tc>
          <w:tcPr>
            <w:tcW w:type="dxa" w:w="3264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Aporte y cierre (1 min)</w:t>
            </w:r>
          </w:p>
        </w:tc>
        <w:tc>
          <w:tcPr>
            <w:tcW w:type="dxa" w:w="3264"/>
            <w:shd w:val="clear" w:fill="F5F7F5"/>
            <w:shd w:val="clear" w:fill="F5F7F5"/>
          </w:tcPr>
          <w:p>
            <w:r/>
          </w:p>
        </w:tc>
        <w:tc>
          <w:tcPr>
            <w:tcW w:type="dxa" w:w="3264"/>
            <w:shd w:val="clear" w:fill="F5F7F5"/>
            <w:shd w:val="clear" w:fill="F5F7F5"/>
          </w:tcPr>
          <w:p>
            <w:r/>
          </w:p>
        </w:tc>
      </w:tr>
    </w:tbl>
    <w:p/>
    <w:p>
      <w:r>
        <w:rPr>
          <w:rFonts w:ascii="Consolas" w:hAnsi="Consolas"/>
          <w:color w:val="111111"/>
          <w:sz w:val="21"/>
        </w:rPr>
        <w:t>[ ] leyeron las diapositivas</w:t>
      </w:r>
      <w:r>
        <w:rPr>
          <w:rFonts w:ascii="Calibri" w:hAnsi="Calibri"/>
          <w:b w:val="0"/>
          <w:color w:val="2B2B2B"/>
          <w:sz w:val="22"/>
        </w:rPr>
        <w:t xml:space="preserve">  ·  </w:t>
      </w:r>
      <w:r>
        <w:rPr>
          <w:rFonts w:ascii="Consolas" w:hAnsi="Consolas"/>
          <w:color w:val="111111"/>
          <w:sz w:val="21"/>
        </w:rPr>
        <w:t>[ ] el demo corrió</w:t>
      </w:r>
      <w:r>
        <w:rPr>
          <w:rFonts w:ascii="Calibri" w:hAnsi="Calibri"/>
          <w:b w:val="0"/>
          <w:color w:val="2B2B2B"/>
          <w:sz w:val="22"/>
        </w:rPr>
        <w:t xml:space="preserve">  ·  </w:t>
      </w:r>
      <w:r>
        <w:rPr>
          <w:rFonts w:ascii="Consolas" w:hAnsi="Consolas"/>
          <w:color w:val="111111"/>
          <w:sz w:val="21"/>
        </w:rPr>
        <w:t>[ ] dijeron «no sé» y reconduje</w:t>
      </w:r>
      <w:r>
        <w:rPr>
          <w:rFonts w:ascii="Calibri" w:hAnsi="Calibri"/>
          <w:b w:val="0"/>
          <w:color w:val="2B2B2B"/>
          <w:sz w:val="22"/>
        </w:rPr>
        <w:t xml:space="preserve">  ·  </w:t>
      </w:r>
      <w:r>
        <w:rPr>
          <w:rFonts w:ascii="Consolas" w:hAnsi="Consolas"/>
          <w:color w:val="111111"/>
          <w:sz w:val="21"/>
        </w:rPr>
        <w:t>[ ] contradijeron el documento (p. ____)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B · CONDICIONALES (§6 de la ficha) — marcar oyendo; cada marca elige la pregunta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[ ] Si el video de la diapositiva 9 no corre o no lo alcanzan a mostrar → P3 y pedir descripción del prototipo por dentro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[ ] Si el video muestra el prototipo funcionando → preguntar con qué datos y en qué entorno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[ ] Si dicen que el sistema «está implementado en la Alcaldía» → P3, directa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[ ] Si presentan la reducción de 45-90 min a menos de 5 como resultado obtenido → pedir la medición y su n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[ ] Si dicen «muestra censal» en la exposición → P2, directa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[ ] Si afirman que capacitaron al personal → pedir fecha, número de funcionarios y evidencia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[ ] Si solo hablan uno o dos de los cuatro → repartir por objetivo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[ ] Si el director ya preguntó por la muestra o por el estado del prototipo → pasar a P1 y a reserva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C · MIS 3 MINUTOS — leer la pregunta tal cual está escrita</w:t>
      </w:r>
    </w:p>
    <w:p>
      <w:r>
        <w:rPr>
          <w:rFonts w:ascii="Calibri" w:hAnsi="Calibri"/>
          <w:b/>
          <w:color w:val="2B2B2B"/>
          <w:sz w:val="22"/>
        </w:rPr>
        <w:t>Pregunta 1 — Qué quedó implementado y qué está solo representado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«Su Tabla 14 distingue con mucho cuidado lo implementado y probado de lo que está solo representado en la interfaz, y ubica el cifrado AES-256 y el hash SHA-256 en el segundo grupo. La diapositiva 10 concluye, en cambio, que se verificó la integridad con cifrado AES-256. ¿Me pueden precisar qué quedó implementado y probado en el prototipo y qué está representado a nivel de interfaz?»</w:t>
      </w:r>
    </w:p>
    <w:p>
      <w:r>
        <w:rPr>
          <w:rFonts w:ascii="Consolas" w:hAnsi="Consolas"/>
          <w:color w:val="111111"/>
          <w:sz w:val="21"/>
        </w:rPr>
        <w:t>Contestó:  [ ] Sí   [ ] A medias   [ ] La esquivó</w:t>
      </w:r>
    </w:p>
    <w:p>
      <w:r>
        <w:rPr>
          <w:rFonts w:ascii="Consolas" w:hAnsi="Consolas"/>
          <w:color w:val="111111"/>
          <w:sz w:val="21"/>
        </w:rPr>
        <w:t>Frase textual: ______________________________________________________________________</w:t>
      </w:r>
    </w:p>
    <w:p>
      <w:r>
        <w:rPr>
          <w:rFonts w:ascii="Consolas" w:hAnsi="Consolas"/>
          <w:color w:val="111111"/>
          <w:sz w:val="21"/>
        </w:rPr>
        <w:t>Verificar después: p. ____</w:t>
      </w:r>
    </w:p>
    <w:p>
      <w:r>
        <w:rPr>
          <w:rFonts w:ascii="Calibri" w:hAnsi="Calibri"/>
          <w:b/>
          <w:color w:val="2B2B2B"/>
          <w:sz w:val="22"/>
        </w:rPr>
        <w:t>Pregunta 2 — Cuántos expedientes se inventariaron de verdad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«El documento precisa tres veces que el FUID se aplicó sobre una muestra y no sobre el censo de la vigencia 2024, mientras la diapositiva 4 dice muestra de tipo censal. ¿Cuántos expedientes o cuántos folios quedaron efectivamente inventariados, y con qué criterio se escogieron?»</w:t>
      </w:r>
    </w:p>
    <w:p>
      <w:r>
        <w:rPr>
          <w:rFonts w:ascii="Consolas" w:hAnsi="Consolas"/>
          <w:color w:val="111111"/>
          <w:sz w:val="21"/>
        </w:rPr>
        <w:t>Contestó:  [ ] Sí   [ ] A medias   [ ] La esquivó</w:t>
      </w:r>
    </w:p>
    <w:p>
      <w:r>
        <w:rPr>
          <w:rFonts w:ascii="Consolas" w:hAnsi="Consolas"/>
          <w:color w:val="111111"/>
          <w:sz w:val="21"/>
        </w:rPr>
        <w:t>Frase textual: ______________________________________________________________________</w:t>
      </w:r>
    </w:p>
    <w:p>
      <w:r>
        <w:rPr>
          <w:rFonts w:ascii="Consolas" w:hAnsi="Consolas"/>
          <w:color w:val="111111"/>
          <w:sz w:val="21"/>
        </w:rPr>
        <w:t>Verificar después: p. ____</w:t>
      </w:r>
    </w:p>
    <w:p>
      <w:r>
        <w:rPr>
          <w:rFonts w:ascii="Calibri" w:hAnsi="Calibri"/>
          <w:b/>
          <w:color w:val="2B2B2B"/>
          <w:sz w:val="22"/>
        </w:rPr>
        <w:t>Pregunta 3 — Quién usó el prototipo y con qué datos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«Su cuarto objetivo es verificar el prototipo en un entorno institucional controlado. La verificación documentada se hizo sobre un portátil personal, en localhost, y la implementación institucional aparece como proyectada. ¿Algún funcionario de la Secretaría usó el prototipo, y con qué datos: expedientes reales de 2024 o datos de prueba?»</w:t>
      </w:r>
    </w:p>
    <w:p>
      <w:r>
        <w:rPr>
          <w:rFonts w:ascii="Consolas" w:hAnsi="Consolas"/>
          <w:color w:val="111111"/>
          <w:sz w:val="21"/>
        </w:rPr>
        <w:t>Contestó:  [ ] Sí   [ ] A medias   [ ] La esquivó</w:t>
      </w:r>
    </w:p>
    <w:p>
      <w:r>
        <w:rPr>
          <w:rFonts w:ascii="Consolas" w:hAnsi="Consolas"/>
          <w:color w:val="111111"/>
          <w:sz w:val="21"/>
        </w:rPr>
        <w:t>Frase textual: ______________________________________________________________________</w:t>
      </w:r>
    </w:p>
    <w:p>
      <w:r>
        <w:rPr>
          <w:rFonts w:ascii="Consolas" w:hAnsi="Consolas"/>
          <w:color w:val="111111"/>
          <w:sz w:val="21"/>
        </w:rPr>
        <w:t>Verificar después: p. ____</w:t>
      </w:r>
    </w:p>
    <w:p>
      <w:r>
        <w:rPr>
          <w:rFonts w:ascii="Calibri" w:hAnsi="Calibri"/>
          <w:b/>
          <w:color w:val="2B2B2B"/>
          <w:sz w:val="22"/>
        </w:rPr>
        <w:t>Reserva (solo si sobra tiempo):</w:t>
      </w:r>
      <w:r>
        <w:rPr>
          <w:rFonts w:ascii="Calibri" w:hAnsi="Calibri"/>
          <w:b w:val="0"/>
          <w:color w:val="2B2B2B"/>
          <w:sz w:val="22"/>
        </w:rPr>
        <w:t xml:space="preserve"> el «blindaje jurídico» atribuido a la plataforma (p. 134) · qué de las cifras de las pp. 24, 92 y 113 es proyección · cómo funciona el prototipo por dentro: DCF, DRS, RBAC, persistencia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D · AL CIERRE — rodear el rango y poner la nota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Para 4,6+ hacen falta cuatro cosas:</w:t>
      </w:r>
      <w:r>
        <w:rPr>
          <w:rFonts w:ascii="Calibri" w:hAnsi="Calibri"/>
          <w:b w:val="0"/>
          <w:color w:val="2B2B2B"/>
          <w:sz w:val="22"/>
        </w:rPr>
        <w:t xml:space="preserve"> (a) que sostengan en vivo la distinción de la Tabla 14 sin inflar el producto, corrigiendo ellos mismos la diapositiva del AES-256 —</w:t>
      </w:r>
      <w:r>
        <w:rPr>
          <w:rFonts w:ascii="Calibri" w:hAnsi="Calibri"/>
          <w:b/>
          <w:color w:val="2B2B2B"/>
          <w:sz w:val="22"/>
        </w:rPr>
        <w:t>sin (a) no hay 4,6</w:t>
      </w:r>
      <w:r>
        <w:rPr>
          <w:rFonts w:ascii="Calibri" w:hAnsi="Calibri"/>
          <w:b w:val="0"/>
          <w:color w:val="2B2B2B"/>
          <w:sz w:val="22"/>
        </w:rPr>
        <w:t>—; (b) una cifra concreta de la muestra del FUID con su criterio; (c) que reconozcan que la verificación fue de laboratorio; (d) que hablen al menos tres de los cuatro.</w:t>
      </w:r>
    </w:p>
    <w:p>
      <w:r>
        <w:rPr>
          <w:rFonts w:ascii="Calibri" w:hAnsi="Calibri"/>
          <w:b/>
          <w:color w:val="2B2B2B"/>
          <w:sz w:val="22"/>
        </w:rPr>
        <w:t>Partida antes de oír (§7 de la ficha):</w:t>
      </w:r>
      <w:r>
        <w:rPr>
          <w:rFonts w:ascii="Calibri" w:hAnsi="Calibri"/>
          <w:b w:val="0"/>
          <w:color w:val="2B2B2B"/>
          <w:sz w:val="22"/>
        </w:rPr>
        <w:t xml:space="preserve"> 4,0 – 4,4 es el escenario más probable con el estado de los dos entregables.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Criterio</w:t>
            </w:r>
          </w:p>
        </w:tc>
        <w:tc>
          <w:tcPr>
            <w:tcW w:type="dxa" w:w="3264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Rodear</w:t>
            </w:r>
          </w:p>
        </w:tc>
        <w:tc>
          <w:tcPr>
            <w:tcW w:type="dxa" w:w="3264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Nota</w:t>
            </w:r>
          </w:p>
        </w:tc>
      </w:tr>
      <w:tr>
        <w:tc>
          <w:tcPr>
            <w:tcW w:type="dxa" w:w="3264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Dominio del tema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0,1–2,9 · 3,0–3,5 · 3,6–4,5 · 4,6–5,0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____</w:t>
            </w:r>
          </w:p>
        </w:tc>
      </w:tr>
      <w:tr>
        <w:tc>
          <w:tcPr>
            <w:tcW w:type="dxa" w:w="3264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Claridad</w:t>
            </w:r>
          </w:p>
        </w:tc>
        <w:tc>
          <w:tcPr>
            <w:tcW w:type="dxa" w:w="3264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0,1–2,9 · 3,0–3,5 · 3,6–4,5 · 4,6–5,0</w:t>
            </w:r>
          </w:p>
        </w:tc>
        <w:tc>
          <w:tcPr>
            <w:tcW w:type="dxa" w:w="3264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____</w:t>
            </w:r>
          </w:p>
        </w:tc>
      </w:tr>
      <w:tr>
        <w:tc>
          <w:tcPr>
            <w:tcW w:type="dxa" w:w="3264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Coherencia del documento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0,1–2,9 · 3,0–3,5 · 3,6–4,5 · 4,6–5,0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____</w:t>
            </w:r>
          </w:p>
        </w:tc>
      </w:tr>
      <w:tr>
        <w:tc>
          <w:tcPr>
            <w:tcW w:type="dxa" w:w="3264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Capacidad de defensa</w:t>
            </w:r>
          </w:p>
        </w:tc>
        <w:tc>
          <w:tcPr>
            <w:tcW w:type="dxa" w:w="3264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0,1–2,9 · 3,0–3,5 · 3,6–4,5 · 4,6–5,0</w:t>
            </w:r>
          </w:p>
        </w:tc>
        <w:tc>
          <w:tcPr>
            <w:tcW w:type="dxa" w:w="3264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____</w:t>
            </w:r>
          </w:p>
        </w:tc>
      </w:tr>
    </w:tbl>
    <w:p/>
    <w:p>
      <w:r>
        <w:rPr>
          <w:rFonts w:ascii="Calibri" w:hAnsi="Calibri"/>
          <w:b/>
          <w:color w:val="2B2B2B"/>
          <w:sz w:val="22"/>
        </w:rPr>
        <w:t>Retroalimentación (fortalezas · ajustes requeridos · acciones):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>______________________________________________________________________________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>______________________________________________________________________________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>______________________________________________________________________________</w:t>
      </w:r>
    </w:p>
    <w:p>
      <w:r>
        <w:rPr>
          <w:rFonts w:ascii="Calibri" w:hAnsi="Calibri"/>
          <w:b w:val="0"/>
          <w:color w:val="2B2B2B"/>
          <w:sz w:val="22"/>
        </w:rPr>
        <w:t xml:space="preserve">⚠️ </w:t>
      </w:r>
      <w:r>
        <w:rPr>
          <w:rFonts w:ascii="Calibri" w:hAnsi="Calibri"/>
          <w:b/>
          <w:color w:val="2B2B2B"/>
          <w:sz w:val="22"/>
        </w:rPr>
        <w:t>Un 5,0 es proponer laureada</w:t>
      </w:r>
      <w:r>
        <w:rPr>
          <w:rFonts w:ascii="Calibri" w:hAnsi="Calibri"/>
          <w:b w:val="0"/>
          <w:color w:val="2B2B2B"/>
          <w:sz w:val="22"/>
        </w:rPr>
        <w:t xml:space="preserve"> y exige que el Jurado 1 coincida. </w:t>
      </w:r>
      <w:r>
        <w:rPr>
          <w:rFonts w:ascii="Calibri" w:hAnsi="Calibri"/>
          <w:b/>
          <w:color w:val="2B2B2B"/>
          <w:sz w:val="22"/>
        </w:rPr>
        <w:t>Un 4,4 en un solo criterio bloquea la meritoria del grupo:</w:t>
      </w:r>
      <w:r>
        <w:rPr>
          <w:rFonts w:ascii="Calibri" w:hAnsi="Calibri"/>
          <w:b w:val="0"/>
          <w:color w:val="2B2B2B"/>
          <w:sz w:val="22"/>
        </w:rPr>
        <w:t xml:space="preserve"> si bajo de 4,5, tengo que poder decir la página.</w:t>
      </w:r>
    </w:p>
    <w:p>
      <w:r>
        <w:rPr>
          <w:rFonts w:ascii="Calibri" w:hAnsi="Calibri"/>
          <w:b/>
          <w:color w:val="2B2B2B"/>
          <w:sz w:val="22"/>
        </w:rPr>
        <w:t>Taquigrafía:</w:t>
      </w:r>
      <w:r>
        <w:rPr>
          <w:rFonts w:ascii="Calibri" w:hAnsi="Calibri"/>
          <w:b w:val="0"/>
          <w:color w:val="2B2B2B"/>
          <w:sz w:val="22"/>
        </w:rPr>
        <w:t xml:space="preserve"> ✓ lo dijo · ✗ no lo dijo · ~ ambiguo · ! contradice el documento (p. __) · ☐ verificar después</w:t>
      </w:r>
    </w:p>
    <w:sectPr w:rsidR="00FC693F" w:rsidRPr="0006063C" w:rsidSect="00034616">
      <w:footerReference w:type="default" r:id="rId10"/>
      <w:pgSz w:w="12240" w:h="15840"/>
      <w:pgMar w:top="1008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Calibri" w:hAnsi="Calibri" w:eastAsia="Calibri" w:cs="Calibri"/>
        <w:b w:val="0"/>
        <w:color w:val="91DC00"/>
        <w:sz w:val="14"/>
      </w:rPr>
      <w:t xml:space="preserve">― </w:t>
    </w:r>
    <w:r>
      <w:rPr>
        <w:rFonts w:ascii="Calibri" w:hAnsi="Calibri" w:eastAsia="Calibri" w:cs="Calibri"/>
        <w:b w:val="0"/>
        <w:color w:val="0C2340"/>
        <w:sz w:val="16"/>
      </w:rPr>
      <w:t>CUN · Vigilada Mineducación · Material de curso</w:t>
    </w:r>
    <w:r>
      <w:rPr>
        <w:rFonts w:ascii="Calibri" w:hAnsi="Calibri" w:eastAsia="Calibri" w:cs="Calibri"/>
        <w:b w:val="0"/>
        <w:color w:val="91DC00"/>
        <w:sz w:val="14"/>
      </w:rPr>
      <w:t xml:space="preserve"> ―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B2B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