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04 · 26ET2-G-004 — Incidencia de la gestión del cambio en la adopción de tecnologías aplicadas a los sistemas de seguridad electrónica</w:t>
      </w:r>
    </w:p>
    <w:p>
      <w:r>
        <w:rPr>
          <w:rFonts w:ascii="Calibri" w:hAnsi="Calibri"/>
          <w:b/>
          <w:color w:val="2B2B2B"/>
          <w:sz w:val="22"/>
        </w:rPr>
        <w:t>HOJA DE RESPUESTAS — se llena A MANO en sala.</w:t>
      </w:r>
      <w:r>
        <w:rPr>
          <w:rFonts w:ascii="Calibri" w:hAnsi="Calibri"/>
          <w:b w:val="0"/>
          <w:color w:val="2B2B2B"/>
          <w:sz w:val="22"/>
        </w:rPr>
        <w:t xml:space="preserve"> martes 18 de agosto de 2026 · 7:00 – 7:20 p. m. · </w:t>
      </w:r>
      <w:r>
        <w:rPr>
          <w:rFonts w:ascii="Calibri" w:hAnsi="Calibri"/>
          <w:b/>
          <w:color w:val="2B2B2B"/>
          <w:sz w:val="22"/>
        </w:rPr>
        <w:t>Mi rol:</w:t>
      </w:r>
      <w:r>
        <w:rPr>
          <w:rFonts w:ascii="Calibri" w:hAnsi="Calibri"/>
          <w:b w:val="0"/>
          <w:color w:val="2B2B2B"/>
          <w:sz w:val="22"/>
        </w:rPr>
        <w:t xml:space="preserve"> Jurado 2</w:t>
      </w:r>
    </w:p>
    <w:p>
      <w:r>
        <w:rPr>
          <w:rFonts w:ascii="Calibri" w:hAnsi="Calibri"/>
          <w:b/>
          <w:color w:val="2B2B2B"/>
          <w:sz w:val="22"/>
        </w:rPr>
        <w:t>Entró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fin de la exposición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minutos usados</w:t>
      </w:r>
      <w:r>
        <w:rPr>
          <w:rFonts w:ascii="Calibri" w:hAnsi="Calibri"/>
          <w:b w:val="0"/>
          <w:color w:val="2B2B2B"/>
          <w:sz w:val="22"/>
        </w:rPr>
        <w:t xml:space="preserve"> ____ · </w:t>
      </w:r>
      <w:r>
        <w:rPr>
          <w:rFonts w:ascii="Calibri" w:hAnsi="Calibri"/>
          <w:b/>
          <w:color w:val="2B2B2B"/>
          <w:sz w:val="22"/>
        </w:rPr>
        <w:t>fallas de plataforma:</w:t>
      </w:r>
      <w:r>
        <w:rPr>
          <w:rFonts w:ascii="Calibri" w:hAnsi="Calibri"/>
          <w:b w:val="0"/>
          <w:color w:val="2B2B2B"/>
          <w:sz w:val="22"/>
        </w:rPr>
        <w:t xml:space="preserve"> ________________________</w:t>
      </w:r>
    </w:p>
    <w:p>
      <w:r>
        <w:rPr>
          <w:rFonts w:ascii="Calibri" w:hAnsi="Calibri"/>
          <w:b/>
          <w:color w:val="2B2B2B"/>
          <w:sz w:val="22"/>
        </w:rPr>
        <w:t>Quién habló y de qué</w:t>
      </w:r>
      <w:r>
        <w:rPr>
          <w:rFonts w:ascii="Calibri" w:hAnsi="Calibri"/>
          <w:b w:val="0"/>
          <w:color w:val="2B2B2B"/>
          <w:sz w:val="22"/>
        </w:rPr>
        <w:t xml:space="preserve"> (única vía legítima para juzgar dominio individual):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Christian Camilo Cruz Romero: 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Edgardo Rangel Rodríguez: 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 · MIENTRAS EXPONEN — marcar, no redactar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Bloque (min esperados)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✓ ~ ✗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Una línea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Problema y pregunta (2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Objetivos (1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Método (2-3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Resultados (3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Discusión y conclusión (2-3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Aporte y cierre (1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</w:tbl>
    <w:p/>
    <w:p>
      <w:r>
        <w:rPr>
          <w:rFonts w:ascii="Consolas" w:hAnsi="Consolas"/>
          <w:color w:val="111111"/>
          <w:sz w:val="21"/>
        </w:rPr>
        <w:t>[ ] leyeron las diapositivas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el demo corrió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dijeron «no sé» y reconduje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contradijeron el documento (p. ____)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B · CONDICIONALES (§6 de la ficha) — marcar oyendo; cada marca elige la pregunta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presentan solo la diapositiva 14–15 (el modelo que sí da significancia) → P1, directa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sí exponen la no significancia por iniciativa propia → soltar P1 y usar el tiempo en la reserva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dicen «mil encuestados» sin dar el marco poblacional → P2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afirman que la muestra es «representativa» o «generalizable» → pedir el marco de muestreo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presentan la estrategia como si ya estuviera funcionando → pedir fecha de adopción y responsable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solo habla uno de los dos → repartir: uno el modelo, otro la estrategia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citan a Kotter, Hiatt o el TAM de memoria → pedir cómo lo operacionalizaron en el instrumento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afirman que la entidad ya adoptó o va a adoptar la estrategia → pedir el acto o el compromiso escrito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 · MIS 3 MINUTOS — leer la pregunta tal cual está escrita</w:t>
      </w:r>
    </w:p>
    <w:p>
      <w:r>
        <w:rPr>
          <w:rFonts w:ascii="Calibri" w:hAnsi="Calibri"/>
          <w:b/>
          <w:color w:val="2B2B2B"/>
          <w:sz w:val="22"/>
        </w:rPr>
        <w:t>Pregunta 1 — Dos modelos, dos respuestas al objetivo general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«Su objetivo general es determinar la incidencia. En la página 98 el modelo OLS les da p = 0,000 y un beta de 0,5746, y en la 99 un R² de 0,076, y lo presentan como incidencia positiva probada. En la página 102, con los mismos mil registros, el modelo les da R² = 0,003 y p = 0,063, y ustedes mismos escriben que carece de significancia estadística. ¿Cuál de los dos responde el objetivo general, y qué cambió entre uno y otro?»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2 — El denominador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«Necesito entender el denominador: en la página 42 los mil usuarios del Nivel Central son el 33 % del total de la entidad; en la página 48 los mil registros son el 33 % de la población contactada; y en la página 74 hablan de “los 1.000 funcionarios del Nivel Central”. ¿Cuántas personas trabajan en Nivel Central, a cuántas se les envió el formulario y cuántas respondieron?»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3 — Apostar por capacitación cuando su propio modelo la anula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«En la página 102 la capacitación es la variable de impacto casi nulo, con beta de 0,008, y en la página 101 ustedes concluyen que la gente usa los sistemas por obligatoriedad y no por la gestión. Su Línea I apuesta justamente por más capacitación, con laboratorios de simulación. ¿Por qué esa apuesta, y con qué indicador sabrían en 2027 que funcionó?»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Reserva (solo si sobra tiempo):</w:t>
      </w:r>
      <w:r>
        <w:rPr>
          <w:rFonts w:ascii="Calibri" w:hAnsi="Calibri"/>
          <w:b w:val="0"/>
          <w:color w:val="2B2B2B"/>
          <w:sz w:val="22"/>
        </w:rPr>
        <w:t xml:space="preserve"> cómo se construyeron los índices y de dónde sale el 0,5746 · la mesa de expertos como validación del producto · qué queda del objetivo 3 si el tiempo aprieta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D · AL CIERRE — rodear el rango y poner la nota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Para 4,6+ hacen falta las dos cosas:</w:t>
      </w:r>
      <w:r>
        <w:rPr>
          <w:rFonts w:ascii="Calibri" w:hAnsi="Calibri"/>
          <w:b w:val="0"/>
          <w:color w:val="2B2B2B"/>
          <w:sz w:val="22"/>
        </w:rPr>
        <w:t xml:space="preserve"> (a) que expliquen por iniciativa propia la diferencia entre los dos modelos y asuman que la respuesta al objetivo general es que la gestión actual no explica la adopción, convirtiendo el hallazgo negativo en el argumento de su producto; (b) que den los tres números —población, invitaciones, respuestas— sin titubear. Con un indicador y línea base para la Línea I, 4,8–5,0.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 castigo</w:t>
      </w:r>
      <w:r>
        <w:rPr>
          <w:rFonts w:ascii="Calibri" w:hAnsi="Calibri"/>
          <w:b w:val="0"/>
          <w:color w:val="2B2B2B"/>
          <w:sz w:val="22"/>
        </w:rPr>
        <w:t xml:space="preserve"> (nivel profesionalizante): muestra autoseleccionada, adopción medida por percepción, producto no implementado, R² bajo. Un R² bajo bien interpretado vale más que uno alto inventado.</w:t>
      </w:r>
    </w:p>
    <w:p>
      <w:r>
        <w:rPr>
          <w:rFonts w:ascii="Calibri" w:hAnsi="Calibri"/>
          <w:b/>
          <w:color w:val="2B2B2B"/>
          <w:sz w:val="22"/>
        </w:rPr>
        <w:t>Partida antes de oír (§7 de la ficha):</w:t>
      </w:r>
      <w:r>
        <w:rPr>
          <w:rFonts w:ascii="Calibri" w:hAnsi="Calibri"/>
          <w:b w:val="0"/>
          <w:color w:val="2B2B2B"/>
          <w:sz w:val="22"/>
        </w:rPr>
        <w:t xml:space="preserve"> 4,0 – 4,5. La estructura y la honestidad están; la inferencia central está mal comunicada.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Rodear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Nota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Dominio del tema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Claridad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Coherencia del documento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Capacidad de defensa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Retroalimentación (fortalezas · ajustes requeridos · acciones):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⚠️ </w:t>
      </w:r>
      <w:r>
        <w:rPr>
          <w:rFonts w:ascii="Calibri" w:hAnsi="Calibri"/>
          <w:b/>
          <w:color w:val="2B2B2B"/>
          <w:sz w:val="22"/>
        </w:rPr>
        <w:t>Un 5,0 es proponer laureada</w:t>
      </w:r>
      <w:r>
        <w:rPr>
          <w:rFonts w:ascii="Calibri" w:hAnsi="Calibri"/>
          <w:b w:val="0"/>
          <w:color w:val="2B2B2B"/>
          <w:sz w:val="22"/>
        </w:rPr>
        <w:t xml:space="preserve"> y exige que el Jurado 1 coincida. </w:t>
      </w:r>
      <w:r>
        <w:rPr>
          <w:rFonts w:ascii="Calibri" w:hAnsi="Calibri"/>
          <w:b/>
          <w:color w:val="2B2B2B"/>
          <w:sz w:val="22"/>
        </w:rPr>
        <w:t>Un 4,4 en un solo criterio bloquea la meritoria del grupo:</w:t>
      </w:r>
      <w:r>
        <w:rPr>
          <w:rFonts w:ascii="Calibri" w:hAnsi="Calibri"/>
          <w:b w:val="0"/>
          <w:color w:val="2B2B2B"/>
          <w:sz w:val="22"/>
        </w:rPr>
        <w:t xml:space="preserve"> si bajo de 4,5, tengo que poder decir la página.</w:t>
      </w:r>
    </w:p>
    <w:p>
      <w:r>
        <w:rPr>
          <w:rFonts w:ascii="Calibri" w:hAnsi="Calibri"/>
          <w:b/>
          <w:color w:val="2B2B2B"/>
          <w:sz w:val="22"/>
        </w:rPr>
        <w:t>Taquigrafía:</w:t>
      </w:r>
      <w:r>
        <w:rPr>
          <w:rFonts w:ascii="Calibri" w:hAnsi="Calibri"/>
          <w:b w:val="0"/>
          <w:color w:val="2B2B2B"/>
          <w:sz w:val="22"/>
        </w:rPr>
        <w:t xml:space="preserve"> ✓ lo dijo · ✗ no lo dijo · ~ ambiguo · ! contradice el documento (p. __) · ☐ verificar después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Vigilada Mineducación · Material de curso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