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08 · 26ET2-G-008 — Modelo conceptual para integrar herramientas de transformación digital en la gestión energética rural (Valle del Cauca)</w:t>
      </w:r>
    </w:p>
    <w:p>
      <w:r>
        <w:rPr>
          <w:rFonts w:ascii="Calibri" w:hAnsi="Calibri"/>
          <w:b/>
          <w:color w:val="2B2B2B"/>
          <w:sz w:val="22"/>
        </w:rPr>
        <w:t>HOJA DE RESPUESTAS — se llena A MANO en sala.</w:t>
      </w:r>
      <w:r>
        <w:rPr>
          <w:rFonts w:ascii="Calibri" w:hAnsi="Calibri"/>
          <w:b w:val="0"/>
          <w:color w:val="2B2B2B"/>
          <w:sz w:val="22"/>
        </w:rPr>
        <w:t xml:space="preserve"> martes 18 de agosto de 2026 · 8:20 – 8:40 p. m. · </w:t>
      </w:r>
      <w:r>
        <w:rPr>
          <w:rFonts w:ascii="Calibri" w:hAnsi="Calibri"/>
          <w:b/>
          <w:color w:val="2B2B2B"/>
          <w:sz w:val="22"/>
        </w:rPr>
        <w:t>Mi rol:</w:t>
      </w:r>
      <w:r>
        <w:rPr>
          <w:rFonts w:ascii="Calibri" w:hAnsi="Calibri"/>
          <w:b w:val="0"/>
          <w:color w:val="2B2B2B"/>
          <w:sz w:val="22"/>
        </w:rPr>
        <w:t xml:space="preserve"> Jurado 2</w:t>
      </w:r>
    </w:p>
    <w:p>
      <w:r>
        <w:rPr>
          <w:rFonts w:ascii="Calibri" w:hAnsi="Calibri"/>
          <w:b/>
          <w:color w:val="2B2B2B"/>
          <w:sz w:val="22"/>
        </w:rPr>
        <w:t>Entró</w:t>
      </w:r>
      <w:r>
        <w:rPr>
          <w:rFonts w:ascii="Calibri" w:hAnsi="Calibri"/>
          <w:b w:val="0"/>
          <w:color w:val="2B2B2B"/>
          <w:sz w:val="22"/>
        </w:rPr>
        <w:t xml:space="preserve"> __:__ · </w:t>
      </w:r>
      <w:r>
        <w:rPr>
          <w:rFonts w:ascii="Calibri" w:hAnsi="Calibri"/>
          <w:b/>
          <w:color w:val="2B2B2B"/>
          <w:sz w:val="22"/>
        </w:rPr>
        <w:t>fin de la exposición</w:t>
      </w:r>
      <w:r>
        <w:rPr>
          <w:rFonts w:ascii="Calibri" w:hAnsi="Calibri"/>
          <w:b w:val="0"/>
          <w:color w:val="2B2B2B"/>
          <w:sz w:val="22"/>
        </w:rPr>
        <w:t xml:space="preserve"> __:__ · </w:t>
      </w:r>
      <w:r>
        <w:rPr>
          <w:rFonts w:ascii="Calibri" w:hAnsi="Calibri"/>
          <w:b/>
          <w:color w:val="2B2B2B"/>
          <w:sz w:val="22"/>
        </w:rPr>
        <w:t>minutos usados</w:t>
      </w:r>
      <w:r>
        <w:rPr>
          <w:rFonts w:ascii="Calibri" w:hAnsi="Calibri"/>
          <w:b w:val="0"/>
          <w:color w:val="2B2B2B"/>
          <w:sz w:val="22"/>
        </w:rPr>
        <w:t xml:space="preserve"> ____ · </w:t>
      </w:r>
      <w:r>
        <w:rPr>
          <w:rFonts w:ascii="Calibri" w:hAnsi="Calibri"/>
          <w:b/>
          <w:color w:val="2B2B2B"/>
          <w:sz w:val="22"/>
        </w:rPr>
        <w:t>fallas de plataforma:</w:t>
      </w:r>
      <w:r>
        <w:rPr>
          <w:rFonts w:ascii="Calibri" w:hAnsi="Calibri"/>
          <w:b w:val="0"/>
          <w:color w:val="2B2B2B"/>
          <w:sz w:val="22"/>
        </w:rPr>
        <w:t xml:space="preserve"> ________________________</w:t>
      </w:r>
    </w:p>
    <w:p>
      <w:r>
        <w:rPr>
          <w:rFonts w:ascii="Calibri" w:hAnsi="Calibri"/>
          <w:b/>
          <w:color w:val="2B2B2B"/>
          <w:sz w:val="22"/>
        </w:rPr>
        <w:t>Quién habló y de qué</w:t>
      </w:r>
      <w:r>
        <w:rPr>
          <w:rFonts w:ascii="Calibri" w:hAnsi="Calibri"/>
          <w:b w:val="0"/>
          <w:color w:val="2B2B2B"/>
          <w:sz w:val="22"/>
        </w:rPr>
        <w:t xml:space="preserve"> (única vía legítima para juzgar dominio individual):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Carlos Alberto Torres Ramírez: ______________________________________________________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Omaira Marilyn Cicua Caballero: ______________________________________________________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Ana Fernanda Puentes Robles: ______________________________________________________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⚠️ La directora del proyecto es también la moderadora de la sala: si ella ya preguntó por el corpus, no repetir — pasar a reserva.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A · MIENTRAS EXPONEN — marcar, no redactar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Bloque (min esperados)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✓ ~ ✗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Una línea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Problema y pregunta (2 min)</w:t>
            </w:r>
          </w:p>
        </w:tc>
        <w:tc>
          <w:tcPr>
            <w:tcW w:type="dxa" w:w="3264"/>
          </w:tcPr>
          <w:p>
            <w:r/>
          </w:p>
        </w:tc>
        <w:tc>
          <w:tcPr>
            <w:tcW w:type="dxa" w:w="3264"/>
          </w:tcPr>
          <w:p>
            <w:r/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Objetivos (1 min)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Método (2-3 min)</w:t>
            </w:r>
          </w:p>
        </w:tc>
        <w:tc>
          <w:tcPr>
            <w:tcW w:type="dxa" w:w="3264"/>
          </w:tcPr>
          <w:p>
            <w:r/>
          </w:p>
        </w:tc>
        <w:tc>
          <w:tcPr>
            <w:tcW w:type="dxa" w:w="3264"/>
          </w:tcPr>
          <w:p>
            <w:r/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Resultados (3 min)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Discusión y conclusión (2-3 min)</w:t>
            </w:r>
          </w:p>
        </w:tc>
        <w:tc>
          <w:tcPr>
            <w:tcW w:type="dxa" w:w="3264"/>
          </w:tcPr>
          <w:p>
            <w:r/>
          </w:p>
        </w:tc>
        <w:tc>
          <w:tcPr>
            <w:tcW w:type="dxa" w:w="3264"/>
          </w:tcPr>
          <w:p>
            <w:r/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Aporte y cierre (1 min)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</w:p>
        </w:tc>
      </w:tr>
    </w:tbl>
    <w:p/>
    <w:p>
      <w:r>
        <w:rPr>
          <w:rFonts w:ascii="Consolas" w:hAnsi="Consolas"/>
          <w:color w:val="111111"/>
          <w:sz w:val="21"/>
        </w:rPr>
        <w:t>[ ] leyeron las diapositivas</w:t>
      </w:r>
      <w:r>
        <w:rPr>
          <w:rFonts w:ascii="Calibri" w:hAnsi="Calibri"/>
          <w:b w:val="0"/>
          <w:color w:val="2B2B2B"/>
          <w:sz w:val="22"/>
        </w:rPr>
        <w:t xml:space="preserve">  ·  </w:t>
      </w:r>
      <w:r>
        <w:rPr>
          <w:rFonts w:ascii="Consolas" w:hAnsi="Consolas"/>
          <w:color w:val="111111"/>
          <w:sz w:val="21"/>
        </w:rPr>
        <w:t>[ ] el demo corrió</w:t>
      </w:r>
      <w:r>
        <w:rPr>
          <w:rFonts w:ascii="Calibri" w:hAnsi="Calibri"/>
          <w:b w:val="0"/>
          <w:color w:val="2B2B2B"/>
          <w:sz w:val="22"/>
        </w:rPr>
        <w:t xml:space="preserve">  ·  </w:t>
      </w:r>
      <w:r>
        <w:rPr>
          <w:rFonts w:ascii="Consolas" w:hAnsi="Consolas"/>
          <w:color w:val="111111"/>
          <w:sz w:val="21"/>
        </w:rPr>
        <w:t>[ ] dijeron «no sé» y reconduje</w:t>
      </w:r>
      <w:r>
        <w:rPr>
          <w:rFonts w:ascii="Calibri" w:hAnsi="Calibri"/>
          <w:b w:val="0"/>
          <w:color w:val="2B2B2B"/>
          <w:sz w:val="22"/>
        </w:rPr>
        <w:t xml:space="preserve">  ·  </w:t>
      </w:r>
      <w:r>
        <w:rPr>
          <w:rFonts w:ascii="Consolas" w:hAnsi="Consolas"/>
          <w:color w:val="111111"/>
          <w:sz w:val="21"/>
        </w:rPr>
        <w:t>[ ] contradijeron el documento (p. ____)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B · CONDICIONALES (§6 de la ficha) — marcar oyendo; cada marca elige la pregunta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no proyectaron el modelo de cinco componentes ni la Figura 11 → pedir que lo expliquen sin la diapositiva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sí lo mostraron y quedó claro → ir directo a P1 y P3, que son las de números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dijeron «52 fuentes» en voz alta → P1, directa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afirmaron que el modelo «mejora la eficiencia», «reduce costos» u «optimiza» → pedir con qué evidencia (p. 123 dice lo contrario)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dijeron que hablaron con una comunidad, con la CVC o con la Gobernación → pedir fecha y registro; en la matriz no están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mencionaron un piloto, una maqueta o un tablero funcionando → pedir verlo: el trabajo es conceptual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sólo habló uno de los tres → pedir a otro los componentes y las condiciones habilitadoras (Tabla 15, p. 95)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leyeron las infografías → cuenta contra claridad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 · MIS 3 MINUTOS — leer la pregunta tal cual está escrita</w:t>
      </w:r>
    </w:p>
    <w:p>
      <w:r>
        <w:rPr>
          <w:rFonts w:ascii="Calibri" w:hAnsi="Calibri"/>
          <w:b/>
          <w:color w:val="2B2B2B"/>
          <w:sz w:val="22"/>
        </w:rPr>
        <w:t>Pregunta 1 — Cuántas fuentes son, de verdad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«En el documento el corpus son 35 fuentes (p. 40), en su diapositiva de metodología dicen 52, y en la matriz de las pp. 44 y 45 la IEA 2022 está registrada dos veces, como D06 y como D16 —igual que Deloitte, McKinsey y Verhoef—. ¿Cuántas fuentes distintas analizaron realmente y cómo controlaron la duplicación?»</w:t>
      </w:r>
    </w:p>
    <w:p>
      <w:r>
        <w:rPr>
          <w:rFonts w:ascii="Consolas" w:hAnsi="Consolas"/>
          <w:color w:val="111111"/>
          <w:sz w:val="21"/>
        </w:rPr>
        <w:t>Contestó:  [ ] Sí   [ ] A medias   [ ] La esquivó</w:t>
      </w:r>
    </w:p>
    <w:p>
      <w:r>
        <w:rPr>
          <w:rFonts w:ascii="Consolas" w:hAnsi="Consolas"/>
          <w:color w:val="111111"/>
          <w:sz w:val="21"/>
        </w:rPr>
        <w:t>Frase textual: ______________________________________________________________________</w:t>
      </w:r>
    </w:p>
    <w:p>
      <w:r>
        <w:rPr>
          <w:rFonts w:ascii="Consolas" w:hAnsi="Consolas"/>
          <w:color w:val="111111"/>
          <w:sz w:val="21"/>
        </w:rPr>
        <w:t>Verificar después: p. ____</w:t>
      </w:r>
    </w:p>
    <w:p>
      <w:r>
        <w:rPr>
          <w:rFonts w:ascii="Calibri" w:hAnsi="Calibri"/>
          <w:b/>
          <w:color w:val="2B2B2B"/>
          <w:sz w:val="22"/>
        </w:rPr>
        <w:t>Pregunta 2 — Qué es del Valle del Cauca y qué no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«El título y el objetivo general están anclados al Valle del Cauca, pero en la matriz de caracterización (pp. 43-48) ninguna de las fuentes tiene alcance Valle del Cauca, y los documentos de la Gobernación, la CVC y el DANE están en las referencias y no en el corpus. ¿Qué parte del modelo es específica del Valle del Cauca y qué parte sería idéntica para cualquier zona rural del país?»</w:t>
      </w:r>
    </w:p>
    <w:p>
      <w:r>
        <w:rPr>
          <w:rFonts w:ascii="Consolas" w:hAnsi="Consolas"/>
          <w:color w:val="111111"/>
          <w:sz w:val="21"/>
        </w:rPr>
        <w:t>Contestó:  [ ] Sí   [ ] A medias   [ ] La esquivó</w:t>
      </w:r>
    </w:p>
    <w:p>
      <w:r>
        <w:rPr>
          <w:rFonts w:ascii="Consolas" w:hAnsi="Consolas"/>
          <w:color w:val="111111"/>
          <w:sz w:val="21"/>
        </w:rPr>
        <w:t>Frase textual: ______________________________________________________________________</w:t>
      </w:r>
    </w:p>
    <w:p>
      <w:r>
        <w:rPr>
          <w:rFonts w:ascii="Consolas" w:hAnsi="Consolas"/>
          <w:color w:val="111111"/>
          <w:sz w:val="21"/>
        </w:rPr>
        <w:t>Verificar después: p. ____</w:t>
      </w:r>
    </w:p>
    <w:p>
      <w:r>
        <w:rPr>
          <w:rFonts w:ascii="Calibri" w:hAnsi="Calibri"/>
          <w:b/>
          <w:color w:val="2B2B2B"/>
          <w:sz w:val="22"/>
        </w:rPr>
        <w:t>Pregunta 3 — Los tres porcentajes que no están en el documento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«En su diapositiva de resultados aparecen tres porcentajes: 87 %, 81 % y 76 %. ¿Cómo se calcularon y sobre cuántas fuentes, considerando que la p. 42 del documento dice que la codificación en Excel no se usó como procedimiento de análisis estadístico?»</w:t>
      </w:r>
    </w:p>
    <w:p>
      <w:r>
        <w:rPr>
          <w:rFonts w:ascii="Consolas" w:hAnsi="Consolas"/>
          <w:color w:val="111111"/>
          <w:sz w:val="21"/>
        </w:rPr>
        <w:t>Contestó:  [ ] Sí   [ ] A medias   [ ] La esquivó</w:t>
      </w:r>
    </w:p>
    <w:p>
      <w:r>
        <w:rPr>
          <w:rFonts w:ascii="Consolas" w:hAnsi="Consolas"/>
          <w:color w:val="111111"/>
          <w:sz w:val="21"/>
        </w:rPr>
        <w:t>Frase textual: ______________________________________________________________________</w:t>
      </w:r>
    </w:p>
    <w:p>
      <w:r>
        <w:rPr>
          <w:rFonts w:ascii="Consolas" w:hAnsi="Consolas"/>
          <w:color w:val="111111"/>
          <w:sz w:val="21"/>
        </w:rPr>
        <w:t>Verificar después: p. ____</w:t>
      </w:r>
    </w:p>
    <w:p>
      <w:r>
        <w:rPr>
          <w:rFonts w:ascii="Calibri" w:hAnsi="Calibri"/>
          <w:b/>
          <w:color w:val="2B2B2B"/>
          <w:sz w:val="22"/>
        </w:rPr>
        <w:t>Reserva (solo si sobra tiempo):</w:t>
      </w:r>
      <w:r>
        <w:rPr>
          <w:rFonts w:ascii="Calibri" w:hAnsi="Calibri"/>
          <w:b w:val="0"/>
          <w:color w:val="2B2B2B"/>
          <w:sz w:val="22"/>
        </w:rPr>
        <w:t xml:space="preserve"> por qué no hubo juicio de expertos, que era barato y admisible (p. 23) · qué haría falta para pasar del modelo a un piloto · el verbo «confirman» de la diapositiva frente a la p. 123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D · AL CIERRE — rodear el rango y poner la nota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Para 4,6+ (proponer meritoria) hacen falta las cuatro juntas:</w:t>
      </w:r>
      <w:r>
        <w:rPr>
          <w:rFonts w:ascii="Calibri" w:hAnsi="Calibri"/>
          <w:b w:val="0"/>
          <w:color w:val="2B2B2B"/>
          <w:sz w:val="22"/>
        </w:rPr>
        <w:t xml:space="preserve"> (a) que expliquen el modelo sin leer y sin depender de la diapositiva; (b) que aclaren el número de fuentes y los porcentajes con honestidad, reconociendo el error si lo hubo; (c) que sostengan con criterio qué es del Valle del Cauca y qué no; (d) que hablen al menos dos con dominio equivalente.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5,0 / laureada: no.</w:t>
      </w:r>
      <w:r>
        <w:rPr>
          <w:rFonts w:ascii="Calibri" w:hAnsi="Calibri"/>
          <w:b w:val="0"/>
          <w:color w:val="2B2B2B"/>
          <w:sz w:val="22"/>
        </w:rPr>
        <w:t xml:space="preserve"> Un modelo conceptual sin ningún contraste y un mazo que contradice al documento en el tamaño del corpus no es laureada, por bien que sustenten.</w:t>
      </w:r>
    </w:p>
    <w:p>
      <w:r>
        <w:rPr>
          <w:rFonts w:ascii="Calibri" w:hAnsi="Calibri"/>
          <w:b/>
          <w:color w:val="2B2B2B"/>
          <w:sz w:val="22"/>
        </w:rPr>
        <w:t>Partida antes de oír (§7 de la ficha):</w:t>
      </w:r>
      <w:r>
        <w:rPr>
          <w:rFonts w:ascii="Calibri" w:hAnsi="Calibri"/>
          <w:b w:val="0"/>
          <w:color w:val="2B2B2B"/>
          <w:sz w:val="22"/>
        </w:rPr>
        <w:t xml:space="preserve"> 4,0 – 4,4 (escenario base según la §7 de la ficha).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Criterio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Rodear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Nota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Dominio del tema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0,1–2,9 · 3,0–3,5 · 3,6–4,5 · 4,6–5,0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____</w:t>
            </w:r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Claridad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0,1–2,9 · 3,0–3,5 · 3,6–4,5 · 4,6–5,0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____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Coherencia del documento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0,1–2,9 · 3,0–3,5 · 3,6–4,5 · 4,6–5,0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____</w:t>
            </w:r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Capacidad de defensa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0,1–2,9 · 3,0–3,5 · 3,6–4,5 · 4,6–5,0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____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Retroalimentación (fortalezas · ajustes requeridos · acciones):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______________________________________________________________________________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______________________________________________________________________________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 xml:space="preserve">⚠️ </w:t>
      </w:r>
      <w:r>
        <w:rPr>
          <w:rFonts w:ascii="Calibri" w:hAnsi="Calibri"/>
          <w:b/>
          <w:color w:val="2B2B2B"/>
          <w:sz w:val="22"/>
        </w:rPr>
        <w:t>Un 5,0 es proponer laureada</w:t>
      </w:r>
      <w:r>
        <w:rPr>
          <w:rFonts w:ascii="Calibri" w:hAnsi="Calibri"/>
          <w:b w:val="0"/>
          <w:color w:val="2B2B2B"/>
          <w:sz w:val="22"/>
        </w:rPr>
        <w:t xml:space="preserve"> y exige que el Jurado 1 coincida. </w:t>
      </w:r>
      <w:r>
        <w:rPr>
          <w:rFonts w:ascii="Calibri" w:hAnsi="Calibri"/>
          <w:b/>
          <w:color w:val="2B2B2B"/>
          <w:sz w:val="22"/>
        </w:rPr>
        <w:t>Un 4,4 en un solo criterio bloquea la meritoria del grupo:</w:t>
      </w:r>
      <w:r>
        <w:rPr>
          <w:rFonts w:ascii="Calibri" w:hAnsi="Calibri"/>
          <w:b w:val="0"/>
          <w:color w:val="2B2B2B"/>
          <w:sz w:val="22"/>
        </w:rPr>
        <w:t xml:space="preserve"> si bajo de 4,5, tengo que poder decir la página.</w:t>
      </w:r>
    </w:p>
    <w:p>
      <w:r>
        <w:rPr>
          <w:rFonts w:ascii="Calibri" w:hAnsi="Calibri"/>
          <w:b/>
          <w:color w:val="2B2B2B"/>
          <w:sz w:val="22"/>
        </w:rPr>
        <w:t>Taquigrafía:</w:t>
      </w:r>
      <w:r>
        <w:rPr>
          <w:rFonts w:ascii="Calibri" w:hAnsi="Calibri"/>
          <w:b w:val="0"/>
          <w:color w:val="2B2B2B"/>
          <w:sz w:val="22"/>
        </w:rPr>
        <w:t xml:space="preserve"> ✓ lo dijo · ✗ no lo dijo · ~ ambiguo · ! contradice el documento (p. __) · ☐ verificar después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Vigilada Mineducación · Material de curso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