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Checklist de cierre de curso a satisfacción</w:t>
      </w:r>
    </w:p>
    <w:p>
      <w:r>
        <w:rPr>
          <w:rFonts w:ascii="Calibri" w:hAnsi="Calibri"/>
          <w:b/>
          <w:color w:val="2B2B2B"/>
          <w:sz w:val="22"/>
        </w:rPr>
        <w:t>Ámbito:</w:t>
      </w:r>
      <w:r>
        <w:rPr>
          <w:rFonts w:ascii="Calibri" w:hAnsi="Calibri"/>
          <w:b w:val="0"/>
          <w:color w:val="2B2B2B"/>
          <w:sz w:val="22"/>
        </w:rPr>
        <w:t xml:space="preserve"> Pregrado — Creatividad · Investigación · Trabajo de Grado 2 · Trabajo de Grado 3</w:t>
      </w:r>
    </w:p>
    <w:p>
      <w:r>
        <w:rPr>
          <w:rFonts w:ascii="Calibri" w:hAnsi="Calibri"/>
          <w:b/>
          <w:color w:val="2B2B2B"/>
          <w:sz w:val="22"/>
        </w:rPr>
        <w:t>Orientado a:</w:t>
      </w:r>
      <w:r>
        <w:rPr>
          <w:rFonts w:ascii="Calibri" w:hAnsi="Calibri"/>
          <w:b w:val="0"/>
          <w:color w:val="2B2B2B"/>
          <w:sz w:val="22"/>
        </w:rPr>
        <w:t xml:space="preserve"> estudiantes y directivos / Escuela (también útil al Docente)</w:t>
      </w:r>
    </w:p>
    <w:p>
      <w:r>
        <w:rPr>
          <w:rFonts w:ascii="Calibri" w:hAnsi="Calibri"/>
          <w:b/>
          <w:color w:val="2B2B2B"/>
          <w:sz w:val="22"/>
        </w:rPr>
        <w:t>Plataforma oficial de notas y entregas:</w:t>
      </w:r>
      <w:r>
        <w:rPr>
          <w:rFonts w:ascii="Calibri" w:hAnsi="Calibri"/>
          <w:b w:val="0"/>
          <w:color w:val="2B2B2B"/>
          <w:sz w:val="22"/>
        </w:rPr>
        <w:t xml:space="preserve"> CDigital</w:t>
      </w:r>
    </w:p>
    <w:p>
      <w:r>
        <w:rPr>
          <w:rFonts w:ascii="Calibri" w:hAnsi="Calibri"/>
          <w:b/>
          <w:color w:val="2B2B2B"/>
          <w:sz w:val="22"/>
        </w:rPr>
        <w:t>Marca / institución:</w:t>
      </w:r>
      <w:r>
        <w:rPr>
          <w:rFonts w:ascii="Calibri" w:hAnsi="Calibri"/>
          <w:b w:val="0"/>
          <w:color w:val="2B2B2B"/>
          <w:sz w:val="22"/>
        </w:rPr>
        <w:t xml:space="preserve"> Corporación Unificada Nacional de Educación Superior — CUN</w:t>
      </w:r>
    </w:p>
    <w:p>
      <w:r>
        <w:rPr>
          <w:rFonts w:ascii="Calibri" w:hAnsi="Calibri"/>
          <w:b/>
          <w:color w:val="2B2B2B"/>
          <w:sz w:val="22"/>
        </w:rPr>
        <w:t>Fuentes: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libro de calificaciones de cada aula en CDigital</w:t>
      </w:r>
      <w:r>
        <w:rPr>
          <w:rFonts w:ascii="Calibri" w:hAnsi="Calibri"/>
          <w:b w:val="0"/>
          <w:color w:val="2B2B2B"/>
          <w:sz w:val="22"/>
        </w:rPr>
        <w:t xml:space="preserve"> (auditoría </w:t>
      </w:r>
      <w:r>
        <w:rPr>
          <w:rFonts w:ascii="Consolas" w:hAnsi="Consolas"/>
          <w:color w:val="111111"/>
          <w:sz w:val="21"/>
        </w:rPr>
        <w:t>AUDITORIA CDigital 2026-08-10.md</w:t>
      </w:r>
      <w:r>
        <w:rPr>
          <w:rFonts w:ascii="Calibri" w:hAnsi="Calibri"/>
          <w:b w:val="0"/>
          <w:color w:val="2B2B2B"/>
          <w:sz w:val="22"/>
        </w:rPr>
        <w:t xml:space="preserve"> §2 → </w:t>
      </w:r>
      <w:r>
        <w:rPr>
          <w:rFonts w:ascii="Consolas" w:hAnsi="Consolas"/>
          <w:color w:val="111111"/>
          <w:sz w:val="21"/>
        </w:rPr>
        <w:t>config/cursos/fechas_entrega_aca.py</w:t>
      </w:r>
      <w:r>
        <w:rPr>
          <w:rFonts w:ascii="Calibri" w:hAnsi="Calibri"/>
          <w:b w:val="0"/>
          <w:color w:val="2B2B2B"/>
          <w:sz w:val="22"/>
        </w:rPr>
        <w:t>) · Art. 52 Reglamento Estudiantil · Syllabus SIAC de cada asignatura · carga académica 2026 · Manuales del Docente pregrado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Ítems </w:t>
      </w:r>
      <w:r>
        <w:rPr>
          <w:rFonts w:ascii="Calibri" w:hAnsi="Calibri"/>
          <w:b/>
          <w:i/>
          <w:color w:val="2B2B2B"/>
          <w:sz w:val="21"/>
        </w:rPr>
        <w:t>verificables</w:t>
      </w:r>
      <w:r>
        <w:rPr>
          <w:rFonts w:ascii="Calibri" w:hAnsi="Calibri"/>
          <w:b w:val="0"/>
          <w:i/>
          <w:color w:val="2B2B2B"/>
          <w:sz w:val="21"/>
        </w:rPr>
        <w:t xml:space="preserve">. En los </w:t>
      </w:r>
      <w:r>
        <w:rPr>
          <w:rFonts w:ascii="Calibri" w:hAnsi="Calibri"/>
          <w:b/>
          <w:i/>
          <w:color w:val="2B2B2B"/>
          <w:sz w:val="21"/>
        </w:rPr>
        <w:t>cuatro</w:t>
      </w:r>
      <w:r>
        <w:rPr>
          <w:rFonts w:ascii="Calibri" w:hAnsi="Calibri"/>
          <w:b w:val="0"/>
          <w:i/>
          <w:color w:val="2B2B2B"/>
          <w:sz w:val="21"/>
        </w:rPr>
        <w:t xml:space="preserve"> cursos de pregrado la evaluación es por </w:t>
      </w:r>
      <w:r>
        <w:rPr>
          <w:rFonts w:ascii="Calibri" w:hAnsi="Calibri"/>
          <w:b/>
          <w:i/>
          <w:color w:val="2B2B2B"/>
          <w:sz w:val="21"/>
        </w:rPr>
        <w:t>tres cortes 30 / 30 / 40</w:t>
      </w:r>
      <w:r>
        <w:rPr>
          <w:rFonts w:ascii="Calibri" w:hAnsi="Calibri"/>
          <w:b w:val="0"/>
          <w:i/>
          <w:color w:val="2B2B2B"/>
          <w:sz w:val="21"/>
        </w:rPr>
        <w:t xml:space="preserve"> (Art. 52), con </w:t>
      </w:r>
      <w:r>
        <w:rPr>
          <w:rFonts w:ascii="Calibri" w:hAnsi="Calibri"/>
          <w:b/>
          <w:i/>
          <w:color w:val="2B2B2B"/>
          <w:sz w:val="21"/>
        </w:rPr>
        <w:t>quices, parciales, una ACA Final, autoevaluación y coevaluación</w:t>
      </w:r>
      <w:r>
        <w:rPr>
          <w:rFonts w:ascii="Calibri" w:hAnsi="Calibri"/>
          <w:b w:val="0"/>
          <w:i/>
          <w:color w:val="2B2B2B"/>
          <w:sz w:val="21"/>
        </w:rPr>
        <w:t xml:space="preserve">. Donde el aula y el Syllabus se contradigan, </w:t>
      </w:r>
      <w:r>
        <w:rPr>
          <w:rFonts w:ascii="Calibri" w:hAnsi="Calibri"/>
          <w:b/>
          <w:i/>
          <w:color w:val="2B2B2B"/>
          <w:sz w:val="21"/>
        </w:rPr>
        <w:t>manda el aula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ind w:left="432"/>
        <w:shd w:val="clear" w:fill="E8F5EC"/>
      </w:pP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</w:t>
      </w:r>
      <w:r>
        <w:rPr>
          <w:rFonts w:ascii="Calibri" w:hAnsi="Calibri"/>
          <w:b/>
          <w:i/>
          <w:color w:val="2B2B2B"/>
          <w:sz w:val="21"/>
        </w:rPr>
        <w:t>Actualizado el 2026-08-10.</w:t>
      </w:r>
      <w:r>
        <w:rPr>
          <w:rFonts w:ascii="Calibri" w:hAnsi="Calibri"/>
          <w:b w:val="0"/>
          <w:i/>
          <w:color w:val="2B2B2B"/>
          <w:sz w:val="21"/>
        </w:rPr>
        <w:t xml:space="preserve"> Este checklist afirmaba tres cosas que la auditoría del aula desmintió, y ya </w:t>
      </w:r>
      <w:r>
        <w:rPr>
          <w:rFonts w:ascii="Calibri" w:hAnsi="Calibri"/>
          <w:b/>
          <w:i/>
          <w:color w:val="2B2B2B"/>
          <w:sz w:val="21"/>
        </w:rPr>
        <w:t>no</w:t>
      </w:r>
      <w:r>
        <w:rPr>
          <w:rFonts w:ascii="Calibri" w:hAnsi="Calibri"/>
          <w:b w:val="0"/>
          <w:i/>
          <w:color w:val="2B2B2B"/>
          <w:sz w:val="21"/>
        </w:rPr>
        <w:t xml:space="preserve"> aplican: (1) que TG3 fuera de </w:t>
      </w:r>
      <w:r>
        <w:rPr>
          <w:rFonts w:ascii="Calibri" w:hAnsi="Calibri"/>
          <w:b/>
          <w:i/>
          <w:color w:val="2B2B2B"/>
          <w:sz w:val="21"/>
        </w:rPr>
        <w:t>corte único 100% con EV05 50% + EXAM 50%</w:t>
      </w:r>
      <w:r>
        <w:rPr>
          <w:rFonts w:ascii="Calibri" w:hAnsi="Calibri"/>
          <w:b w:val="0"/>
          <w:i/>
          <w:color w:val="2B2B2B"/>
          <w:sz w:val="21"/>
        </w:rPr>
        <w:t xml:space="preserve"> — son tres cortes 30/30/40 y esos ítems no existen; (2) que hubiera </w:t>
      </w:r>
      <w:r>
        <w:rPr>
          <w:rFonts w:ascii="Calibri" w:hAnsi="Calibri"/>
          <w:b/>
          <w:i/>
          <w:color w:val="2B2B2B"/>
          <w:sz w:val="21"/>
        </w:rPr>
        <w:t>una ACA por corte</w:t>
      </w:r>
      <w:r>
        <w:rPr>
          <w:rFonts w:ascii="Calibri" w:hAnsi="Calibri"/>
          <w:b w:val="0"/>
          <w:i/>
          <w:color w:val="2B2B2B"/>
          <w:sz w:val="21"/>
        </w:rPr>
        <w:t xml:space="preserve"> evaluando el 100% del corte — el desglose real está abajo; (3) que la </w:t>
      </w:r>
      <w:r>
        <w:rPr>
          <w:rFonts w:ascii="Calibri" w:hAnsi="Calibri"/>
          <w:b/>
          <w:i/>
          <w:color w:val="2B2B2B"/>
          <w:sz w:val="21"/>
        </w:rPr>
        <w:t>autoevaluación y la coevaluación no aplicaran</w:t>
      </w:r>
      <w:r>
        <w:rPr>
          <w:rFonts w:ascii="Calibri" w:hAnsi="Calibri"/>
          <w:b w:val="0"/>
          <w:i/>
          <w:color w:val="2B2B2B"/>
          <w:sz w:val="21"/>
        </w:rPr>
        <w:t xml:space="preserve"> en pregrado — pesan en las cuatro aulas, y la </w:t>
      </w:r>
      <w:r>
        <w:rPr>
          <w:rFonts w:ascii="Calibri" w:hAnsi="Calibri"/>
          <w:b/>
          <w:i/>
          <w:color w:val="2B2B2B"/>
          <w:sz w:val="21"/>
        </w:rPr>
        <w:t>coevaluación es un FORO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Alcance del cierre (estudiantes y directivos)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Asignatura, grupo(s), periodo y Docente visibles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Fechas de </w:t>
      </w:r>
      <w:r>
        <w:rPr>
          <w:rFonts w:ascii="Calibri" w:hAnsi="Calibri"/>
          <w:b/>
          <w:color w:val="2B2B2B"/>
          <w:sz w:val="22"/>
        </w:rPr>
        <w:t>inicio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recepción máx. de trabajos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cierre de notas</w:t>
      </w:r>
      <w:r>
        <w:rPr>
          <w:rFonts w:ascii="Calibri" w:hAnsi="Calibri"/>
          <w:b w:val="0"/>
          <w:color w:val="2B2B2B"/>
          <w:sz w:val="22"/>
        </w:rPr>
        <w:t xml:space="preserve"> de la oferta conocidas por estudiantes y Escuela.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Régimen de evaluación comunicado: </w:t>
      </w:r>
      <w:r>
        <w:rPr>
          <w:rFonts w:ascii="Calibri" w:hAnsi="Calibri"/>
          <w:b/>
          <w:color w:val="2B2B2B"/>
          <w:sz w:val="22"/>
        </w:rPr>
        <w:t>Art. 52 · tres cortes 30 / 30 / 40</w:t>
      </w:r>
      <w:r>
        <w:rPr>
          <w:rFonts w:ascii="Calibri" w:hAnsi="Calibri"/>
          <w:b w:val="0"/>
          <w:color w:val="2B2B2B"/>
          <w:sz w:val="22"/>
        </w:rPr>
        <w:t>, con el desglose por ítem del libro de calificaciones (§2) — sin inventar % que no esté en el aula.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Evaluación — los ítems que están en el libro de calificaciones</w:t>
      </w:r>
    </w:p>
    <w:p>
      <w:r>
        <w:rPr>
          <w:rFonts w:ascii="Calibri" w:hAnsi="Calibri"/>
          <w:b w:val="0"/>
          <w:color w:val="2B2B2B"/>
          <w:sz w:val="22"/>
        </w:rPr>
        <w:t xml:space="preserve">Los </w:t>
      </w:r>
      <w:r>
        <w:rPr>
          <w:rFonts w:ascii="Calibri" w:hAnsi="Calibri"/>
          <w:b/>
          <w:color w:val="2B2B2B"/>
          <w:sz w:val="22"/>
        </w:rPr>
        <w:t>cuatro</w:t>
      </w:r>
      <w:r>
        <w:rPr>
          <w:rFonts w:ascii="Calibri" w:hAnsi="Calibri"/>
          <w:b w:val="0"/>
          <w:color w:val="2B2B2B"/>
          <w:sz w:val="22"/>
        </w:rPr>
        <w:t xml:space="preserve"> cursos tienen la misma estructura (los pesos del tercer corte cambian en TG3). Verificar </w:t>
      </w:r>
      <w:r>
        <w:rPr>
          <w:rFonts w:ascii="Calibri" w:hAnsi="Calibri"/>
          <w:b/>
          <w:color w:val="2B2B2B"/>
          <w:sz w:val="22"/>
        </w:rPr>
        <w:t>cada ítem</w:t>
      </w:r>
      <w:r>
        <w:rPr>
          <w:rFonts w:ascii="Calibri" w:hAnsi="Calibri"/>
          <w:b w:val="0"/>
          <w:color w:val="2B2B2B"/>
          <w:sz w:val="22"/>
        </w:rPr>
        <w:t>, no solo «el corte».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de actividad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 · Creatividad / Investigación / TG2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 · TG3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 — 30%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 — 30%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 — 40%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</w:tr>
      <w:tr>
        <w:tc>
          <w:tcPr>
            <w:tcW w:type="dxa" w:w="1958"/>
          </w:tcPr>
          <w:p>
            <w:r/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Verificables comunes a los 4 cursos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Quiz 1, Parcial 1, Quiz 2, Parcial 2 y Quiz 3</w:t>
      </w:r>
      <w:r>
        <w:rPr>
          <w:rFonts w:ascii="Calibri" w:hAnsi="Calibri"/>
          <w:b w:val="0"/>
          <w:color w:val="2B2B2B"/>
          <w:sz w:val="22"/>
        </w:rPr>
        <w:t xml:space="preserve"> existen como </w:t>
      </w:r>
      <w:r>
        <w:rPr>
          <w:rFonts w:ascii="Calibri" w:hAnsi="Calibri"/>
          <w:b/>
          <w:color w:val="2B2B2B"/>
          <w:sz w:val="22"/>
        </w:rPr>
        <w:t>actividad</w:t>
      </w:r>
      <w:r>
        <w:rPr>
          <w:rFonts w:ascii="Calibri" w:hAnsi="Calibri"/>
          <w:b w:val="0"/>
          <w:color w:val="2B2B2B"/>
          <w:sz w:val="22"/>
        </w:rPr>
        <w:t xml:space="preserve"> en el aula (no solo como ítem del libro de calificaciones), aplicados y calificados dentro de su ventana.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 / documento) entregada dentro de la </w:t>
      </w:r>
      <w:r>
        <w:rPr>
          <w:rFonts w:ascii="Calibri" w:hAnsi="Calibri"/>
          <w:b/>
          <w:color w:val="2B2B2B"/>
          <w:sz w:val="22"/>
        </w:rPr>
        <w:t>fecha máxima de recepción de trabajos</w:t>
      </w:r>
      <w:r>
        <w:rPr>
          <w:rFonts w:ascii="Calibri" w:hAnsi="Calibri"/>
          <w:b w:val="0"/>
          <w:color w:val="2B2B2B"/>
          <w:sz w:val="22"/>
        </w:rPr>
        <w:t xml:space="preserve"> y calificada con retroalimentación.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(cuestionario) habilitada en su ventana y diligenciada por cada estudiante.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habilitada como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(se participa; no hay documento que subir) en su ventana, con participación registrada.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La suma de los ítems de cada corte da el peso del corte (30 / 30 / 40) en el libro de calificaciones.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Ventanas y límites de nota tomados de </w:t>
      </w:r>
      <w:r>
        <w:rPr>
          <w:rFonts w:ascii="Consolas" w:hAnsi="Consolas"/>
          <w:color w:val="111111"/>
          <w:sz w:val="21"/>
        </w:rPr>
        <w:t>config/cursos/fechas_entrega_aca.py</w:t>
      </w:r>
      <w:r>
        <w:rPr>
          <w:rFonts w:ascii="Calibri" w:hAnsi="Calibri"/>
          <w:b w:val="0"/>
          <w:color w:val="2B2B2B"/>
          <w:sz w:val="22"/>
        </w:rPr>
        <w:t xml:space="preserve"> (ver «Fechas de entrega ACA / cortes» del Manual y «Evaluación en el aula» del </w:t>
      </w:r>
      <w:r>
        <w:rPr>
          <w:rFonts w:ascii="Consolas" w:hAnsi="Consolas"/>
          <w:color w:val="111111"/>
          <w:sz w:val="21"/>
        </w:rPr>
        <w:t>Calendario de clases (oficial).md</w:t>
      </w:r>
      <w:r>
        <w:rPr>
          <w:rFonts w:ascii="Calibri" w:hAnsi="Calibri"/>
          <w:b w:val="0"/>
          <w:color w:val="2B2B2B"/>
          <w:sz w:val="22"/>
        </w:rPr>
        <w:t>), no de una copia a mano.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Notas por curso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Creatividad (EI004) e Investigación (EI005):</w:t>
      </w:r>
      <w:r>
        <w:rPr>
          <w:rFonts w:ascii="Calibri" w:hAnsi="Calibri"/>
          <w:b w:val="0"/>
          <w:color w:val="2B2B2B"/>
          <w:sz w:val="22"/>
        </w:rPr>
        <w:t xml:space="preserve"> la última sesión cae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la fecha de recepción (23/09 &gt; 19/09 · 17/09 &gt; 12/09): úsala como socialización/cierre, no para contenido evaluable nuevo.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Trabajo de Grado 2 (94453):</w:t>
      </w:r>
      <w:r>
        <w:rPr>
          <w:rFonts w:ascii="Calibri" w:hAnsi="Calibri"/>
          <w:b w:val="0"/>
          <w:color w:val="2B2B2B"/>
          <w:sz w:val="22"/>
        </w:rPr>
        <w:t xml:space="preserve"> sigue </w:t>
      </w:r>
      <w:r>
        <w:rPr>
          <w:rFonts w:ascii="Calibri" w:hAnsi="Calibri"/>
          <w:b/>
          <w:color w:val="2B2B2B"/>
          <w:sz w:val="22"/>
        </w:rPr>
        <w:t>sin Syllabus SIAC</w:t>
      </w:r>
      <w:r>
        <w:rPr>
          <w:rFonts w:ascii="Calibri" w:hAnsi="Calibri"/>
          <w:b w:val="0"/>
          <w:color w:val="2B2B2B"/>
          <w:sz w:val="22"/>
        </w:rPr>
        <w:t xml:space="preserve">, pero los pesos </w:t>
      </w:r>
      <w:r>
        <w:rPr>
          <w:rFonts w:ascii="Calibri" w:hAnsi="Calibri"/>
          <w:b/>
          <w:color w:val="2B2B2B"/>
          <w:sz w:val="22"/>
        </w:rPr>
        <w:t>ya no son orientativos</w:t>
      </w:r>
      <w:r>
        <w:rPr>
          <w:rFonts w:ascii="Calibri" w:hAnsi="Calibri"/>
          <w:b w:val="0"/>
          <w:color w:val="2B2B2B"/>
          <w:sz w:val="22"/>
        </w:rPr>
        <w:t xml:space="preserve"> — salen del aula. Documento de avance listo para continuidad en TG3.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Trabajo de Grado 3 (94532):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no es corte único.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sustentación ante jurados</w:t>
      </w:r>
      <w:r>
        <w:rPr>
          <w:rFonts w:ascii="Calibri" w:hAnsi="Calibri"/>
          <w:b w:val="0"/>
          <w:color w:val="2B2B2B"/>
          <w:sz w:val="22"/>
        </w:rPr>
        <w:t xml:space="preserve"> se califica </w:t>
      </w:r>
      <w:r>
        <w:rPr>
          <w:rFonts w:ascii="Calibri" w:hAnsi="Calibri"/>
          <w:b/>
          <w:color w:val="2B2B2B"/>
          <w:sz w:val="22"/>
        </w:rPr>
        <w:t>dentro de la ACA Final</w:t>
      </w:r>
      <w:r>
        <w:rPr>
          <w:rFonts w:ascii="Calibri" w:hAnsi="Calibri"/>
          <w:b w:val="0"/>
          <w:color w:val="2B2B2B"/>
          <w:sz w:val="22"/>
        </w:rPr>
        <w:t xml:space="preserve"> (no existe un ítem «EXAM»). Cierre del grupo respetado: </w:t>
      </w:r>
      <w:r>
        <w:rPr>
          <w:rFonts w:ascii="Calibri" w:hAnsi="Calibri"/>
          <w:b/>
          <w:color w:val="2B2B2B"/>
          <w:sz w:val="22"/>
        </w:rPr>
        <w:t>54450</w:t>
      </w:r>
      <w:r>
        <w:rPr>
          <w:rFonts w:ascii="Calibri" w:hAnsi="Calibri"/>
          <w:b w:val="0"/>
          <w:color w:val="2B2B2B"/>
          <w:sz w:val="22"/>
        </w:rPr>
        <w:t xml:space="preserve"> recibe el 07/11 y cierra el </w:t>
      </w:r>
      <w:r>
        <w:rPr>
          <w:rFonts w:ascii="Calibri" w:hAnsi="Calibri"/>
          <w:b/>
          <w:color w:val="2B2B2B"/>
          <w:sz w:val="22"/>
        </w:rPr>
        <w:t>15/11</w:t>
      </w:r>
      <w:r>
        <w:rPr>
          <w:rFonts w:ascii="Calibri" w:hAnsi="Calibri"/>
          <w:b w:val="0"/>
          <w:color w:val="2B2B2B"/>
          <w:sz w:val="22"/>
        </w:rPr>
        <w:t xml:space="preserve">; </w:t>
      </w:r>
      <w:r>
        <w:rPr>
          <w:rFonts w:ascii="Calibri" w:hAnsi="Calibri"/>
          <w:b/>
          <w:color w:val="2B2B2B"/>
          <w:sz w:val="22"/>
        </w:rPr>
        <w:t>54466/54467</w:t>
      </w:r>
      <w:r>
        <w:rPr>
          <w:rFonts w:ascii="Calibri" w:hAnsi="Calibri"/>
          <w:b w:val="0"/>
          <w:color w:val="2B2B2B"/>
          <w:sz w:val="22"/>
        </w:rPr>
        <w:t xml:space="preserve"> reciben el 14/11 y cierran el </w:t>
      </w:r>
      <w:r>
        <w:rPr>
          <w:rFonts w:ascii="Calibri" w:hAnsi="Calibri"/>
          <w:b/>
          <w:color w:val="2B2B2B"/>
          <w:sz w:val="22"/>
        </w:rPr>
        <w:t>22/11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Material del estudiante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onsolas" w:hAnsi="Consolas"/>
          <w:color w:val="111111"/>
          <w:sz w:val="21"/>
        </w:rPr>
        <w:t>Clases/Recursos/ACAs/</w:t>
      </w:r>
      <w:r>
        <w:rPr>
          <w:rFonts w:ascii="Calibri" w:hAnsi="Calibri"/>
          <w:b w:val="0"/>
          <w:color w:val="2B2B2B"/>
          <w:sz w:val="22"/>
        </w:rPr>
        <w:t xml:space="preserve"> tiene </w:t>
      </w:r>
      <w:r>
        <w:rPr>
          <w:rFonts w:ascii="Calibri" w:hAnsi="Calibri"/>
          <w:b/>
          <w:color w:val="2B2B2B"/>
          <w:sz w:val="22"/>
        </w:rPr>
        <w:t>un documento por ítem del aula</w:t>
      </w:r>
      <w:r>
        <w:rPr>
          <w:rFonts w:ascii="Calibri" w:hAnsi="Calibri"/>
          <w:b w:val="0"/>
          <w:color w:val="2B2B2B"/>
          <w:sz w:val="22"/>
        </w:rPr>
        <w:t xml:space="preserve"> (realineado el 2026-08-10): guía de </w:t>
      </w:r>
      <w:r>
        <w:rPr>
          <w:rFonts w:ascii="Consolas" w:hAnsi="Consolas"/>
          <w:color w:val="111111"/>
          <w:sz w:val="21"/>
        </w:rPr>
        <w:t>Quiz 1/2/3</w:t>
      </w:r>
      <w:r>
        <w:rPr>
          <w:rFonts w:ascii="Calibri" w:hAnsi="Calibri"/>
          <w:b w:val="0"/>
          <w:color w:val="2B2B2B"/>
          <w:sz w:val="22"/>
        </w:rPr>
        <w:t xml:space="preserve">, guía de </w:t>
      </w:r>
      <w:r>
        <w:rPr>
          <w:rFonts w:ascii="Consolas" w:hAnsi="Consolas"/>
          <w:color w:val="111111"/>
          <w:sz w:val="21"/>
        </w:rPr>
        <w:t>Parcial 1/2</w:t>
      </w:r>
      <w:r>
        <w:rPr>
          <w:rFonts w:ascii="Calibri" w:hAnsi="Calibri"/>
          <w:b w:val="0"/>
          <w:color w:val="2B2B2B"/>
          <w:sz w:val="22"/>
        </w:rPr>
        <w:t xml:space="preserve">, enunciado de la </w:t>
      </w:r>
      <w:r>
        <w:rPr>
          <w:rFonts w:ascii="Consolas" w:hAnsi="Consolas"/>
          <w:color w:val="111111"/>
          <w:sz w:val="21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e instructivos de autoevaluación y coevaluación — cada uno declarando la </w:t>
      </w:r>
      <w:r>
        <w:rPr>
          <w:rFonts w:ascii="Calibri" w:hAnsi="Calibri"/>
          <w:b/>
          <w:color w:val="2B2B2B"/>
          <w:sz w:val="22"/>
        </w:rPr>
        <w:t>ventana, el tipo y el peso del ítem real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⚠️ </w:t>
      </w:r>
      <w:r>
        <w:rPr>
          <w:rFonts w:ascii="Calibri" w:hAnsi="Calibri"/>
          <w:b/>
          <w:color w:val="2B2B2B"/>
          <w:sz w:val="22"/>
        </w:rPr>
        <w:t>Falta lo del aula, no lo del material:</w:t>
      </w:r>
      <w:r>
        <w:rPr>
          <w:rFonts w:ascii="Calibri" w:hAnsi="Calibri"/>
          <w:b w:val="0"/>
          <w:color w:val="2B2B2B"/>
          <w:sz w:val="22"/>
        </w:rPr>
        <w:t xml:space="preserve"> los quices y parciales existen solo como </w:t>
      </w:r>
      <w:r>
        <w:rPr>
          <w:rFonts w:ascii="Calibri" w:hAnsi="Calibri"/>
          <w:b/>
          <w:color w:val="2B2B2B"/>
          <w:sz w:val="22"/>
        </w:rPr>
        <w:t>ítem del libro de calificaciones</w:t>
      </w:r>
      <w:r>
        <w:rPr>
          <w:rFonts w:ascii="Calibri" w:hAnsi="Calibri"/>
          <w:b w:val="0"/>
          <w:color w:val="2B2B2B"/>
          <w:sz w:val="22"/>
        </w:rPr>
        <w:t xml:space="preserve">. Hay que </w:t>
      </w:r>
      <w:r>
        <w:rPr>
          <w:rFonts w:ascii="Calibri" w:hAnsi="Calibri"/>
          <w:b/>
          <w:color w:val="2B2B2B"/>
          <w:sz w:val="22"/>
        </w:rPr>
        <w:t>crear la actividad</w:t>
      </w:r>
      <w:r>
        <w:rPr>
          <w:rFonts w:ascii="Calibri" w:hAnsi="Calibri"/>
          <w:b w:val="0"/>
          <w:color w:val="2B2B2B"/>
          <w:sz w:val="22"/>
        </w:rPr>
        <w:t xml:space="preserve"> (cuestionario + preguntas) antes de cada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Clases, festivos y evidencias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Encuentros semanales cumplidos (60 min); festivo en día de clase =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en CDigital (no cancelación).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Entregas y retroalimentación verificables en CDigital (Drive/correo no sustituyen).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Plantilla APA CUN usada cuando el producto lo exige (TG / investigación).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CDigital y cierre administrativo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Calificaciones de todos los cortes / componentes listas en la </w:t>
      </w:r>
      <w:r>
        <w:rPr>
          <w:rFonts w:ascii="Calibri" w:hAnsi="Calibri"/>
          <w:b/>
          <w:color w:val="2B2B2B"/>
          <w:sz w:val="22"/>
        </w:rPr>
        <w:t>fecha de cierre</w:t>
      </w:r>
      <w:r>
        <w:rPr>
          <w:rFonts w:ascii="Calibri" w:hAnsi="Calibri"/>
          <w:b w:val="0"/>
          <w:color w:val="2B2B2B"/>
          <w:sz w:val="22"/>
        </w:rPr>
        <w:t xml:space="preserve"> del grupo (carga académica 2026).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Respetada la </w:t>
      </w:r>
      <w:r>
        <w:rPr>
          <w:rFonts w:ascii="Calibri" w:hAnsi="Calibri"/>
          <w:b/>
          <w:color w:val="2B2B2B"/>
          <w:sz w:val="22"/>
        </w:rPr>
        <w:t>fecha de recepción</w:t>
      </w:r>
      <w:r>
        <w:rPr>
          <w:rFonts w:ascii="Calibri" w:hAnsi="Calibri"/>
          <w:b w:val="0"/>
          <w:color w:val="2B2B2B"/>
          <w:sz w:val="22"/>
        </w:rPr>
        <w:t xml:space="preserve"> (máx. trabajos) antes del cierre.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Evidencias del aula respaldadas según indiquen Escuela/Coordinación.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Procedimiento de cierre de notas en el sistema que indique la Escuela (confirmar con Coordinación si el canal no es solo CDigital).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Informe / formato de cierre de pregrado diligenciado </w:t>
      </w:r>
      <w:r>
        <w:rPr>
          <w:rFonts w:ascii="Calibri" w:hAnsi="Calibri"/>
          <w:b/>
          <w:color w:val="2B2B2B"/>
          <w:sz w:val="22"/>
        </w:rPr>
        <w:t>si</w:t>
      </w:r>
      <w:r>
        <w:rPr>
          <w:rFonts w:ascii="Calibri" w:hAnsi="Calibri"/>
          <w:b w:val="0"/>
          <w:color w:val="2B2B2B"/>
          <w:sz w:val="22"/>
        </w:rPr>
        <w:t xml:space="preserve"> la Escuela lo exige en el periodo.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Comunicación a estudiantes y satisfacción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Estudiantes saben dónde ver notas definitivas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Canal de contacto del Docente publicado (correo institucional).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Encuesta / instrumento de satisfacción institucional (si aplica al periodo) recordado o diligenciado.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Ventana de revisión de notas comunicada según normativa vigente.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Verificación rápida para directivos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Curso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Régimen verificable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 2026 (carga)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Investigación 53339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Art. 52 · 30/30/40 · 8 ítems (2 quices + 2 parciales + Quiz 3 + ACA Final + auto + coev)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Creatividad 54408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Art. 52 · 30/30/40 · mismos 8 ítems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TG2 54448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Art. 52 · 30/30/40 · mismos 8 ítems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TG3 54450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Art. 52 · 30/30/40 · mismos 8 ítems (ACA Final 32% · auto y coev 2%)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TG3 54466/54467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ídem TG3 54450, con recepción y cierre una semana después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Verificable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Evidencia esperada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Los 8 ítems del corte publicados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creada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+ nota en el gradebook de CDigital (no basta el ítem del libro)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Quices y parciales aplicados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 en CDigital con ventana cerrada en día de clase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Coevaluación = foro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 con participación registrada en su ventana (no una entrega de archivo)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Autoevaluación diligenciada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 individual respondido dentro de la ventana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Suma de pesos correcta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 + 30 + 40 = 100 en el libro de calificaciones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Festivos = autónomas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Calendar + actividad en CDigital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Notas al cierre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Gradebook completo en la fecha de oferta del grupo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Fuentes citadas (rutas / URLs)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`AUDITORIA CDigital 2026-08-10.md` §2</w:t>
      </w:r>
      <w:r>
        <w:rPr>
          <w:rFonts w:ascii="Calibri" w:hAnsi="Calibri"/>
          <w:b w:val="0"/>
          <w:color w:val="2B2B2B"/>
          <w:sz w:val="22"/>
        </w:rPr>
        <w:t xml:space="preserve"> (raíz del workspace) — estructura real del libro de calificaciones; fuente de verdad de este checklist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`config/cursos/fechas_entrega_aca.py`</w:t>
      </w:r>
      <w:r>
        <w:rPr>
          <w:rFonts w:ascii="Calibri" w:hAnsi="Calibri"/>
          <w:b w:val="0"/>
          <w:color w:val="2B2B2B"/>
          <w:sz w:val="22"/>
        </w:rPr>
        <w:t xml:space="preserve"> — ítems, tipos, pesos y ventanas (regenerar los documentos con </w:t>
      </w:r>
      <w:r>
        <w:rPr>
          <w:rFonts w:ascii="Consolas" w:hAnsi="Consolas"/>
          <w:color w:val="111111"/>
          <w:sz w:val="21"/>
        </w:rPr>
        <w:t>sync_manuales_fechas.py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onsolas" w:hAnsi="Consolas"/>
          <w:color w:val="111111"/>
          <w:sz w:val="21"/>
        </w:rPr>
        <w:t>build_pregrado_cursos.py --calendar-only</w:t>
      </w:r>
      <w:r>
        <w:rPr>
          <w:rFonts w:ascii="Calibri" w:hAnsi="Calibri"/>
          <w:b w:val="0"/>
          <w:color w:val="2B2B2B"/>
          <w:sz w:val="22"/>
        </w:rPr>
        <w:t>)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&lt;Curso&gt;/Calendario de clases (oficial).md</w:t>
      </w:r>
      <w:r>
        <w:rPr>
          <w:rFonts w:ascii="Calibri" w:hAnsi="Calibri"/>
          <w:b w:val="0"/>
          <w:color w:val="2B2B2B"/>
          <w:sz w:val="22"/>
        </w:rPr>
        <w:t xml:space="preserve"> → «Evaluación en el aula» — en qué sesión cae cada quiz y cada parcial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Syllabus SIAC en cada carpeta de asignatura bajo </w:t>
      </w:r>
      <w:r>
        <w:rPr>
          <w:rFonts w:ascii="Consolas" w:hAnsi="Consolas"/>
          <w:color w:val="111111"/>
          <w:sz w:val="21"/>
        </w:rPr>
        <w:t>Pregrado/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Pregrado/0. General/LEEME - Inicio desarrollo y cierre de cursos.md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Manuales del Docente de Creatividad, Investigación, TG2 y TG3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config/universidades/cun.json</w:t>
      </w:r>
      <w:r>
        <w:rPr>
          <w:rFonts w:ascii="Calibri" w:hAnsi="Calibri"/>
          <w:b w:val="0"/>
          <w:color w:val="2B2B2B"/>
          <w:sz w:val="22"/>
        </w:rPr>
        <w:t xml:space="preserve"> → </w:t>
      </w:r>
      <w:r>
        <w:rPr>
          <w:rFonts w:ascii="Consolas" w:hAnsi="Consolas"/>
          <w:color w:val="111111"/>
          <w:sz w:val="21"/>
        </w:rPr>
        <w:t>evaluacion.regimen_cortes_reglamento_52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config/cursos/carga_academica_2026.json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Normatividad CUN: https://cun.edu.co/somos-la-cun/normatividad/ (Reglamento Estudiantil)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SIAC institucional (no es nota de curso): https://acreditacion.cun.edu.co/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